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47B28" w:rsidRDefault="00947B28"/>
    <w:p w14:paraId="00000002" w14:textId="77777777" w:rsidR="00947B28" w:rsidRDefault="00947B28"/>
    <w:p w14:paraId="00000003"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04"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05" w14:textId="77777777" w:rsidR="00947B28" w:rsidRDefault="00893211">
      <w:pPr>
        <w:spacing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CONSEJO NACIONAL PARA LA IGUALDAD DE GÉNERO</w:t>
      </w:r>
    </w:p>
    <w:p w14:paraId="00000006" w14:textId="77777777" w:rsidR="00947B28" w:rsidRDefault="00947B28">
      <w:pPr>
        <w:spacing w:line="240" w:lineRule="auto"/>
        <w:jc w:val="center"/>
        <w:rPr>
          <w:rFonts w:ascii="Times New Roman" w:eastAsia="Times New Roman" w:hAnsi="Times New Roman" w:cs="Times New Roman"/>
          <w:b/>
          <w:color w:val="000000"/>
          <w:sz w:val="48"/>
          <w:szCs w:val="48"/>
        </w:rPr>
      </w:pPr>
    </w:p>
    <w:p w14:paraId="00000007" w14:textId="77777777" w:rsidR="00947B28" w:rsidRDefault="00947B28">
      <w:pPr>
        <w:spacing w:line="240" w:lineRule="auto"/>
        <w:jc w:val="center"/>
        <w:rPr>
          <w:rFonts w:ascii="Times New Roman" w:eastAsia="Times New Roman" w:hAnsi="Times New Roman" w:cs="Times New Roman"/>
          <w:b/>
          <w:color w:val="000000"/>
          <w:sz w:val="48"/>
          <w:szCs w:val="48"/>
        </w:rPr>
      </w:pPr>
    </w:p>
    <w:p w14:paraId="00000008" w14:textId="77777777" w:rsidR="00947B28" w:rsidRDefault="00947B28">
      <w:pPr>
        <w:spacing w:line="240" w:lineRule="auto"/>
        <w:jc w:val="center"/>
        <w:rPr>
          <w:rFonts w:ascii="Times New Roman" w:eastAsia="Times New Roman" w:hAnsi="Times New Roman" w:cs="Times New Roman"/>
          <w:b/>
          <w:color w:val="000000"/>
          <w:sz w:val="48"/>
          <w:szCs w:val="48"/>
        </w:rPr>
      </w:pPr>
    </w:p>
    <w:p w14:paraId="00000009" w14:textId="77777777" w:rsidR="00947B28" w:rsidRDefault="00893211">
      <w:pPr>
        <w:spacing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INFORME DE RENDICIÓN DE CUENTAS</w:t>
      </w:r>
    </w:p>
    <w:p w14:paraId="0000000A" w14:textId="77777777" w:rsidR="00947B28" w:rsidRDefault="00947B28">
      <w:pPr>
        <w:spacing w:line="240" w:lineRule="auto"/>
        <w:jc w:val="center"/>
        <w:rPr>
          <w:rFonts w:ascii="Times New Roman" w:eastAsia="Times New Roman" w:hAnsi="Times New Roman" w:cs="Times New Roman"/>
          <w:b/>
          <w:color w:val="000000"/>
          <w:sz w:val="48"/>
          <w:szCs w:val="48"/>
        </w:rPr>
      </w:pPr>
    </w:p>
    <w:p w14:paraId="0000000B" w14:textId="77777777" w:rsidR="00947B28" w:rsidRDefault="00947B28">
      <w:pPr>
        <w:spacing w:line="240" w:lineRule="auto"/>
        <w:jc w:val="center"/>
        <w:rPr>
          <w:rFonts w:ascii="Times New Roman" w:eastAsia="Times New Roman" w:hAnsi="Times New Roman" w:cs="Times New Roman"/>
          <w:b/>
          <w:color w:val="000000"/>
          <w:sz w:val="48"/>
          <w:szCs w:val="48"/>
        </w:rPr>
      </w:pPr>
    </w:p>
    <w:p w14:paraId="0000000C" w14:textId="77777777" w:rsidR="00947B28" w:rsidRDefault="00893211">
      <w:pPr>
        <w:spacing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LORENA ESCOBAR PEREZ</w:t>
      </w:r>
    </w:p>
    <w:p w14:paraId="0000000D" w14:textId="77777777" w:rsidR="00947B28" w:rsidRDefault="00893211">
      <w:pPr>
        <w:spacing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EJERCICIO 2021</w:t>
      </w:r>
    </w:p>
    <w:p w14:paraId="0000000E" w14:textId="77777777" w:rsidR="00947B28" w:rsidRDefault="00947B28">
      <w:pPr>
        <w:spacing w:line="240" w:lineRule="auto"/>
        <w:jc w:val="center"/>
        <w:rPr>
          <w:rFonts w:ascii="Times New Roman" w:eastAsia="Times New Roman" w:hAnsi="Times New Roman" w:cs="Times New Roman"/>
          <w:b/>
          <w:color w:val="000000"/>
          <w:sz w:val="48"/>
          <w:szCs w:val="48"/>
        </w:rPr>
      </w:pPr>
    </w:p>
    <w:p w14:paraId="0000000F" w14:textId="77777777" w:rsidR="00947B28" w:rsidRDefault="00947B28">
      <w:pPr>
        <w:spacing w:line="240" w:lineRule="auto"/>
        <w:ind w:left="-1276"/>
        <w:jc w:val="center"/>
        <w:rPr>
          <w:rFonts w:ascii="Times New Roman" w:eastAsia="Times New Roman" w:hAnsi="Times New Roman" w:cs="Times New Roman"/>
          <w:b/>
          <w:color w:val="000000"/>
          <w:sz w:val="24"/>
          <w:szCs w:val="24"/>
        </w:rPr>
      </w:pPr>
    </w:p>
    <w:p w14:paraId="00000010"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11"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12"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13"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14"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15" w14:textId="77777777" w:rsidR="00947B28" w:rsidRDefault="00947B28">
      <w:pPr>
        <w:spacing w:line="240" w:lineRule="auto"/>
        <w:jc w:val="center"/>
        <w:rPr>
          <w:rFonts w:ascii="Times New Roman" w:eastAsia="Times New Roman" w:hAnsi="Times New Roman" w:cs="Times New Roman"/>
          <w:b/>
          <w:color w:val="000000"/>
          <w:sz w:val="24"/>
          <w:szCs w:val="24"/>
        </w:rPr>
      </w:pPr>
    </w:p>
    <w:p w14:paraId="00000016"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9999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INFORME DE RENDICIÓN DE CUENTAS </w:t>
      </w:r>
    </w:p>
    <w:p w14:paraId="00000017"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8"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Consejo Nacional para la Igualdad de Género (CNIG), en el marco de sus atribuciones constitucionales, ha implementado estrategias tendientes a asegurar un trabajo coordinado del Estado, orientando el diseño e implementación de políticas públicas de igualdad; con la finalidad de superar las brechas que no permiten el ejercicio efectivo de los derechos de las mujeres y personas LGBTI en el país.</w:t>
      </w:r>
    </w:p>
    <w:p w14:paraId="00000019"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A"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esta mirada integral de participación activa de todas las instituciones del sector público, el Consejo ha generado instrumentos tendientes a asegurar la incorporación del enfoque de Género en el nuevo Plan Nacional de Desarrollo, Creación de Oportunidades 2021-2025, </w:t>
      </w:r>
      <w:r>
        <w:rPr>
          <w:rFonts w:ascii="Times New Roman" w:eastAsia="Times New Roman" w:hAnsi="Times New Roman" w:cs="Times New Roman"/>
          <w:sz w:val="24"/>
          <w:szCs w:val="24"/>
        </w:rPr>
        <w:t>así como</w:t>
      </w:r>
      <w:r>
        <w:rPr>
          <w:rFonts w:ascii="Times New Roman" w:eastAsia="Times New Roman" w:hAnsi="Times New Roman" w:cs="Times New Roman"/>
          <w:color w:val="000000"/>
          <w:sz w:val="24"/>
          <w:szCs w:val="24"/>
        </w:rPr>
        <w:t xml:space="preserve"> en el diseño de la nueva Agenda Nacional de las Mujeres y personas LGBTI 2021-2025, instrumento técnico político, cuyo propósito es aportar a la transformación de las relaciones sociales discriminatorias, proponiendo un conjunto de lineamientos de política,  para garantizar la igualdad real.</w:t>
      </w:r>
    </w:p>
    <w:p w14:paraId="0000001B"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C" w14:textId="244BFDB8"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 Consejo ha </w:t>
      </w:r>
      <w:r>
        <w:rPr>
          <w:rFonts w:ascii="Times New Roman" w:eastAsia="Times New Roman" w:hAnsi="Times New Roman" w:cs="Times New Roman"/>
          <w:color w:val="000000"/>
          <w:sz w:val="24"/>
          <w:szCs w:val="24"/>
        </w:rPr>
        <w:t>diseñado metodologías, herramientas, instrumentos y otros insumos técnicos, para el fortalecimiento de capacidades d</w:t>
      </w:r>
      <w:r>
        <w:rPr>
          <w:rFonts w:ascii="Times New Roman" w:eastAsia="Times New Roman" w:hAnsi="Times New Roman" w:cs="Times New Roman"/>
          <w:sz w:val="24"/>
          <w:szCs w:val="24"/>
        </w:rPr>
        <w:t>e los/as servidores y servidoras de las instituciones públicas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en el marco de su competencia como </w:t>
      </w:r>
      <w:r>
        <w:rPr>
          <w:rFonts w:ascii="Times New Roman" w:eastAsia="Times New Roman" w:hAnsi="Times New Roman" w:cs="Times New Roman"/>
          <w:color w:val="000000"/>
          <w:sz w:val="24"/>
          <w:szCs w:val="24"/>
        </w:rPr>
        <w:t>mecanismo especializado en Género del Estado ecuatoriano</w:t>
      </w:r>
      <w:r>
        <w:rPr>
          <w:rFonts w:ascii="Times New Roman" w:eastAsia="Times New Roman" w:hAnsi="Times New Roman" w:cs="Times New Roman"/>
          <w:sz w:val="24"/>
          <w:szCs w:val="24"/>
        </w:rPr>
        <w:t>.  D</w:t>
      </w:r>
      <w:r>
        <w:rPr>
          <w:rFonts w:ascii="Times New Roman" w:eastAsia="Times New Roman" w:hAnsi="Times New Roman" w:cs="Times New Roman"/>
          <w:color w:val="000000"/>
          <w:sz w:val="24"/>
          <w:szCs w:val="24"/>
        </w:rPr>
        <w:t xml:space="preserve">e igual forma ha generado espacios de debate, sensibilización y capacitación, en derechos humanos y género, para modificar los patrones </w:t>
      </w:r>
      <w:r>
        <w:rPr>
          <w:rFonts w:ascii="Times New Roman" w:eastAsia="Times New Roman" w:hAnsi="Times New Roman" w:cs="Times New Roman"/>
          <w:sz w:val="24"/>
          <w:szCs w:val="24"/>
        </w:rPr>
        <w:t>socioculturales</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sz w:val="24"/>
          <w:szCs w:val="24"/>
        </w:rPr>
        <w:t>contribuir a</w:t>
      </w:r>
      <w:r>
        <w:rPr>
          <w:rFonts w:ascii="Times New Roman" w:eastAsia="Times New Roman" w:hAnsi="Times New Roman" w:cs="Times New Roman"/>
          <w:color w:val="000000"/>
          <w:sz w:val="24"/>
          <w:szCs w:val="24"/>
        </w:rPr>
        <w:t xml:space="preserve"> la participación política de las mujeres y personas LGBTI.</w:t>
      </w:r>
    </w:p>
    <w:p w14:paraId="0000001D"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E"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ejercicio de sus atribuciones, ha desarrollado procedimientos y mecanismos que permiten analizar y evidenciar situaciones de vulneración de derechos de las mujeres y población LGBTI; además de vigilar el cumplimiento del principio de igualdad y no discriminación, e incidir en la gestión del Estado para garantizar el ejercicio de los derechos humanos de mujeres y personas LGBTI, consagrados en la Constitución y los instrumentos de derechos humanos ratificados por el Ecuador.</w:t>
      </w:r>
    </w:p>
    <w:p w14:paraId="0000001F"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0" w14:textId="33BD78AE"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Como </w:t>
      </w:r>
      <w:r>
        <w:rPr>
          <w:rFonts w:ascii="Times New Roman" w:eastAsia="Times New Roman" w:hAnsi="Times New Roman" w:cs="Times New Roman"/>
          <w:color w:val="000000"/>
          <w:sz w:val="24"/>
          <w:szCs w:val="24"/>
        </w:rPr>
        <w:t>mecanismo especializado, el C</w:t>
      </w:r>
      <w:r>
        <w:rPr>
          <w:rFonts w:ascii="Times New Roman" w:eastAsia="Times New Roman" w:hAnsi="Times New Roman" w:cs="Times New Roman"/>
          <w:sz w:val="24"/>
          <w:szCs w:val="24"/>
        </w:rPr>
        <w:t xml:space="preserve">NIG ha participado </w:t>
      </w:r>
      <w:r>
        <w:rPr>
          <w:rFonts w:ascii="Times New Roman" w:eastAsia="Times New Roman" w:hAnsi="Times New Roman" w:cs="Times New Roman"/>
          <w:color w:val="000000"/>
          <w:sz w:val="24"/>
          <w:szCs w:val="24"/>
        </w:rPr>
        <w:t xml:space="preserve">en distintos espacios de participación internacional, </w:t>
      </w:r>
      <w:r>
        <w:rPr>
          <w:rFonts w:ascii="Times New Roman" w:eastAsia="Times New Roman" w:hAnsi="Times New Roman" w:cs="Times New Roman"/>
          <w:sz w:val="24"/>
          <w:szCs w:val="24"/>
        </w:rPr>
        <w:t>generando</w:t>
      </w:r>
      <w:r>
        <w:rPr>
          <w:rFonts w:ascii="Times New Roman" w:eastAsia="Times New Roman" w:hAnsi="Times New Roman" w:cs="Times New Roman"/>
          <w:color w:val="000000"/>
          <w:sz w:val="24"/>
          <w:szCs w:val="24"/>
        </w:rPr>
        <w:t xml:space="preserve"> informes pa</w:t>
      </w:r>
      <w:r>
        <w:rPr>
          <w:rFonts w:ascii="Times New Roman" w:eastAsia="Times New Roman" w:hAnsi="Times New Roman" w:cs="Times New Roman"/>
          <w:sz w:val="24"/>
          <w:szCs w:val="24"/>
        </w:rPr>
        <w:t>í</w:t>
      </w:r>
      <w:r>
        <w:rPr>
          <w:rFonts w:ascii="Times New Roman" w:eastAsia="Times New Roman" w:hAnsi="Times New Roman" w:cs="Times New Roman"/>
          <w:color w:val="000000"/>
          <w:sz w:val="24"/>
          <w:szCs w:val="24"/>
        </w:rPr>
        <w:t xml:space="preserve">s del estado de situación frente al ejercicio de los derechos de mujeres y personas LGBTI, colocando en el debate, temáticas relevantes y de avanzada para el diseño de políticas, tendientes al adelanto de la Mujer y la </w:t>
      </w:r>
      <w:r w:rsidR="000D78A0">
        <w:rPr>
          <w:rFonts w:ascii="Times New Roman" w:eastAsia="Times New Roman" w:hAnsi="Times New Roman" w:cs="Times New Roman"/>
          <w:sz w:val="24"/>
          <w:szCs w:val="24"/>
        </w:rPr>
        <w:t>reducción</w:t>
      </w:r>
      <w:r>
        <w:rPr>
          <w:rFonts w:ascii="Times New Roman" w:eastAsia="Times New Roman" w:hAnsi="Times New Roman" w:cs="Times New Roman"/>
          <w:sz w:val="24"/>
          <w:szCs w:val="24"/>
        </w:rPr>
        <w:t xml:space="preserve"> de brechas basadas de </w:t>
      </w:r>
      <w:r w:rsidR="000D78A0">
        <w:rPr>
          <w:rFonts w:ascii="Times New Roman" w:eastAsia="Times New Roman" w:hAnsi="Times New Roman" w:cs="Times New Roman"/>
          <w:sz w:val="24"/>
          <w:szCs w:val="24"/>
        </w:rPr>
        <w:t>género</w:t>
      </w:r>
      <w:r>
        <w:rPr>
          <w:rFonts w:ascii="Times New Roman" w:eastAsia="Times New Roman" w:hAnsi="Times New Roman" w:cs="Times New Roman"/>
          <w:color w:val="000000"/>
          <w:sz w:val="24"/>
          <w:szCs w:val="24"/>
        </w:rPr>
        <w:t>.</w:t>
      </w:r>
    </w:p>
    <w:p w14:paraId="00000021"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22" w14:textId="5CE721BC"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w:t>
      </w:r>
      <w:r w:rsidR="000D78A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continuación</w:t>
      </w:r>
      <w:r w:rsidR="000D78A0">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se detallan los principales logros alcanzados en </w:t>
      </w:r>
      <w:r>
        <w:rPr>
          <w:rFonts w:ascii="Times New Roman" w:eastAsia="Times New Roman" w:hAnsi="Times New Roman" w:cs="Times New Roman"/>
          <w:sz w:val="23"/>
          <w:szCs w:val="23"/>
        </w:rPr>
        <w:t>relación con</w:t>
      </w:r>
      <w:r>
        <w:rPr>
          <w:rFonts w:ascii="Times New Roman" w:eastAsia="Times New Roman" w:hAnsi="Times New Roman" w:cs="Times New Roman"/>
          <w:color w:val="000000"/>
          <w:sz w:val="23"/>
          <w:szCs w:val="23"/>
        </w:rPr>
        <w:t xml:space="preserve"> los Objetivos estratégicos institucionales.</w:t>
      </w:r>
    </w:p>
    <w:p w14:paraId="00000023"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24"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25"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26"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27"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8"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9"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9999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LOGROS Y RESULTADOS OBJETIVOS ESTRATÉGICOS INSTITUCIONALES</w:t>
      </w:r>
    </w:p>
    <w:p w14:paraId="0000002A"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2B" w14:textId="77777777" w:rsidR="00947B28" w:rsidRDefault="00947B28">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0000002C"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C9C9FF"/>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OEI 1.- Formular políticas públicas para el logro de la igualdad y no discriminación en razón de género, en coordinación con las instituciones de las cinco Funciones del Estado, en todos los niveles de Gobierno.</w:t>
      </w:r>
    </w:p>
    <w:p w14:paraId="0000002D" w14:textId="475F1D19"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El CNIG para el cumplimiento de su atribución de formulación ha generado varios documentos e instrumentos tendientes a facilitar la </w:t>
      </w:r>
      <w:r w:rsidR="000D78A0">
        <w:rPr>
          <w:rFonts w:ascii="Times New Roman" w:eastAsia="Times New Roman" w:hAnsi="Times New Roman" w:cs="Times New Roman"/>
        </w:rPr>
        <w:t>incorporación</w:t>
      </w:r>
      <w:r>
        <w:rPr>
          <w:rFonts w:ascii="Times New Roman" w:eastAsia="Times New Roman" w:hAnsi="Times New Roman" w:cs="Times New Roman"/>
        </w:rPr>
        <w:t xml:space="preserve"> del enfoque de Género en los instrumentos de planificación, en el marco de la construcción del nuevo Plan Nacional de Desarrollo PND  Creación de Oportunidades 2021-2025; se elaboró una matriz de diagnóstico, una propuesta de 11 indicadores como herramientas para el seguimiento a metas de género, con sus respectivas fichas metodológicas y series de datos, así como una propuesta de metas de género para la incorporación en el PND.  En esta misma línea construyó el documento de incidencia para el PND que incorpora líneas de política pública sobre cambio climático y género. </w:t>
      </w:r>
    </w:p>
    <w:p w14:paraId="0000002E"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Se desarrolló un documento de identificación de las metas directas e indirectas de género, insumo para la alineación de cualquier instrumento de planificación con el PND; así como un documento sobre las metas de Género de la Agenda 2030.</w:t>
      </w:r>
    </w:p>
    <w:p w14:paraId="0000002F" w14:textId="4B121597" w:rsidR="00947B28" w:rsidRDefault="00893211">
      <w:pPr>
        <w:jc w:val="both"/>
        <w:rPr>
          <w:rFonts w:ascii="Times New Roman" w:eastAsia="Times New Roman" w:hAnsi="Times New Roman" w:cs="Times New Roman"/>
        </w:rPr>
      </w:pPr>
      <w:r>
        <w:rPr>
          <w:rFonts w:ascii="Times New Roman" w:eastAsia="Times New Roman" w:hAnsi="Times New Roman" w:cs="Times New Roman"/>
        </w:rPr>
        <w:t>Durante el primer trimestre se elaboró una herramienta té</w:t>
      </w:r>
      <w:r w:rsidR="000D78A0">
        <w:rPr>
          <w:rFonts w:ascii="Times New Roman" w:eastAsia="Times New Roman" w:hAnsi="Times New Roman" w:cs="Times New Roman"/>
        </w:rPr>
        <w:t xml:space="preserve">cnica para el levantamiento de </w:t>
      </w:r>
      <w:r>
        <w:rPr>
          <w:rFonts w:ascii="Times New Roman" w:eastAsia="Times New Roman" w:hAnsi="Times New Roman" w:cs="Times New Roman"/>
        </w:rPr>
        <w:t>información del indicador 5.1 “Existencia de marcos legales para promover, hacer cumplir y monitorear la igualdad y no discriminación de género”, del ODS 5.</w:t>
      </w:r>
    </w:p>
    <w:p w14:paraId="00000030" w14:textId="34EC1E22"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En el marco del nuevo proceso de </w:t>
      </w:r>
      <w:r w:rsidR="000D78A0">
        <w:rPr>
          <w:rFonts w:ascii="Times New Roman" w:eastAsia="Times New Roman" w:hAnsi="Times New Roman" w:cs="Times New Roman"/>
        </w:rPr>
        <w:t>planificación</w:t>
      </w:r>
      <w:r>
        <w:rPr>
          <w:rFonts w:ascii="Times New Roman" w:eastAsia="Times New Roman" w:hAnsi="Times New Roman" w:cs="Times New Roman"/>
        </w:rPr>
        <w:t xml:space="preserve"> nacional, el CNIG ha avanzado en la construcción de la Agenda Nacional para la Igualdad de Género ANIG, instrumento técnico político que establece los lineamientos para asegurar el cumplimiento del principio de igualdad y no discriminación.  Para el efecto desarrolló una estrategia para la formulación de la ANIG que contiene la metodología para el desarrollo de diálogos p</w:t>
      </w:r>
      <w:r w:rsidR="000D78A0">
        <w:rPr>
          <w:rFonts w:ascii="Times New Roman" w:eastAsia="Times New Roman" w:hAnsi="Times New Roman" w:cs="Times New Roman"/>
        </w:rPr>
        <w:t xml:space="preserve">olíticos con la sociedad civil </w:t>
      </w:r>
      <w:r>
        <w:rPr>
          <w:rFonts w:ascii="Times New Roman" w:eastAsia="Times New Roman" w:hAnsi="Times New Roman" w:cs="Times New Roman"/>
        </w:rPr>
        <w:t>para asegurar su construcción participativa.</w:t>
      </w:r>
    </w:p>
    <w:p w14:paraId="00000033" w14:textId="40A630EF" w:rsidR="00947B28" w:rsidRDefault="00893211">
      <w:pPr>
        <w:jc w:val="both"/>
        <w:rPr>
          <w:rFonts w:ascii="Times New Roman" w:eastAsia="Times New Roman" w:hAnsi="Times New Roman" w:cs="Times New Roman"/>
        </w:rPr>
      </w:pPr>
      <w:r>
        <w:rPr>
          <w:rFonts w:ascii="Times New Roman" w:eastAsia="Times New Roman" w:hAnsi="Times New Roman" w:cs="Times New Roman"/>
        </w:rPr>
        <w:t>Por otro lado la Entidad desarrolló la propuesta: “Sistema Nacional Integral de Cuidados” con el objetivo de constituirse ende avanzar en la constitución de un pilar de la protección social que garantice simultáneamente el derecho humano de las personas a rec</w:t>
      </w:r>
      <w:r w:rsidR="000D78A0">
        <w:rPr>
          <w:rFonts w:ascii="Times New Roman" w:eastAsia="Times New Roman" w:hAnsi="Times New Roman" w:cs="Times New Roman"/>
        </w:rPr>
        <w:t xml:space="preserve">ibir cuidados y que contribuya </w:t>
      </w:r>
      <w:r>
        <w:rPr>
          <w:rFonts w:ascii="Times New Roman" w:eastAsia="Times New Roman" w:hAnsi="Times New Roman" w:cs="Times New Roman"/>
        </w:rPr>
        <w:t>en la transformación de la actual división sexual, social y espacial del trabajo de cuidados, estableciendo a los cuidados como eje organizador de la sociedad.</w:t>
      </w:r>
    </w:p>
    <w:p w14:paraId="00000034" w14:textId="70928932" w:rsidR="00947B28" w:rsidRDefault="00893211">
      <w:pPr>
        <w:jc w:val="both"/>
        <w:rPr>
          <w:rFonts w:ascii="Times New Roman" w:eastAsia="Times New Roman" w:hAnsi="Times New Roman" w:cs="Times New Roman"/>
        </w:rPr>
      </w:pPr>
      <w:r>
        <w:rPr>
          <w:rFonts w:ascii="Times New Roman" w:eastAsia="Times New Roman" w:hAnsi="Times New Roman" w:cs="Times New Roman"/>
        </w:rPr>
        <w:t>Por otra parte</w:t>
      </w:r>
      <w:r w:rsidR="000D78A0">
        <w:rPr>
          <w:rFonts w:ascii="Times New Roman" w:eastAsia="Times New Roman" w:hAnsi="Times New Roman" w:cs="Times New Roman"/>
        </w:rPr>
        <w:t>,</w:t>
      </w:r>
      <w:r>
        <w:rPr>
          <w:rFonts w:ascii="Times New Roman" w:eastAsia="Times New Roman" w:hAnsi="Times New Roman" w:cs="Times New Roman"/>
        </w:rPr>
        <w:t xml:space="preserve"> se desarrolló el documento de Acciones Afirmativas para Personas Trans y Mujeres Lesbianas, como una propuesta para la discusión con organizaciones de sociedad civil y para la socialización en las instituciones del sector público, con la finalidad de establecer acuerdos para su implementación.</w:t>
      </w:r>
    </w:p>
    <w:p w14:paraId="00000035"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En cuanto a la formulación de política pública, ha brindado asesoría en varios espacios tales como (1) la mesa de Género y cambio climático, para la elaboración de su plan de acción, (2) la mesa para la formulación de la política para defensoras/es de los derechos humanos y de la naturaleza, (3) la mesa de construcción del Registro Único de Violencia. </w:t>
      </w:r>
    </w:p>
    <w:p w14:paraId="00000036" w14:textId="158F0484" w:rsidR="00947B28" w:rsidRDefault="00893211">
      <w:pPr>
        <w:jc w:val="both"/>
        <w:rPr>
          <w:rFonts w:ascii="Times New Roman" w:eastAsia="Times New Roman" w:hAnsi="Times New Roman" w:cs="Times New Roman"/>
        </w:rPr>
      </w:pPr>
      <w:r>
        <w:rPr>
          <w:rFonts w:ascii="Times New Roman" w:eastAsia="Times New Roman" w:hAnsi="Times New Roman" w:cs="Times New Roman"/>
        </w:rPr>
        <w:t>El CNIG ha brindado asesoría especializada en temáticas de equidad de género al Ministerio del Ambiente, la Secretaria de Derechos Humanos, Petroecuador, así como al Instituto Nacional de Estadística y Censos y la comisión especial de estadísticas de seguridad, justicia, crimen y transpare</w:t>
      </w:r>
      <w:r w:rsidR="000D78A0">
        <w:rPr>
          <w:rFonts w:ascii="Times New Roman" w:eastAsia="Times New Roman" w:hAnsi="Times New Roman" w:cs="Times New Roman"/>
        </w:rPr>
        <w:t>ncia.</w:t>
      </w:r>
    </w:p>
    <w:p w14:paraId="00000037"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En lo que se refiere a información estratégica, el CNIG construyó la serie Mujeres y Hombres del Ecuador en Cifras IV, que contiene indicadores de género oficiales que reflejan la situación actual de las mujeres y personas LGBTI en los ámbitos de población y hogares, educación, salud, economía, uso del tiempo, violencia y participación política y toma de decisiones.  Para su efectiva difusión, ha creado la pestaña de Estadísticas de Género en la página Web institucional.  </w:t>
      </w:r>
    </w:p>
    <w:p w14:paraId="00000038" w14:textId="77935320"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Con el fin de promover la accesibilidad a </w:t>
      </w:r>
      <w:r w:rsidR="000D78A0">
        <w:rPr>
          <w:rFonts w:ascii="Times New Roman" w:eastAsia="Times New Roman" w:hAnsi="Times New Roman" w:cs="Times New Roman"/>
        </w:rPr>
        <w:t>información</w:t>
      </w:r>
      <w:r>
        <w:rPr>
          <w:rFonts w:ascii="Times New Roman" w:eastAsia="Times New Roman" w:hAnsi="Times New Roman" w:cs="Times New Roman"/>
        </w:rPr>
        <w:t xml:space="preserve"> especializada, el CNIG cuenta con una estrategia para la socialización de estudios e investigaciones desarrolladas por la </w:t>
      </w:r>
      <w:r w:rsidR="000D78A0">
        <w:rPr>
          <w:rFonts w:ascii="Times New Roman" w:eastAsia="Times New Roman" w:hAnsi="Times New Roman" w:cs="Times New Roman"/>
        </w:rPr>
        <w:t>institución</w:t>
      </w:r>
      <w:r>
        <w:rPr>
          <w:rFonts w:ascii="Times New Roman" w:eastAsia="Times New Roman" w:hAnsi="Times New Roman" w:cs="Times New Roman"/>
        </w:rPr>
        <w:t>, y se ha procedido a la activación del link de acceso a la Biblioteca Ana Lucía Herrera y del Centro de Difusión CENDIF.</w:t>
      </w:r>
    </w:p>
    <w:p w14:paraId="00000039"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AFAFFF"/>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OEI 2.- Transversalizar el enfoque de género en las diferentes funciones del Estado e instituciones del sector público e incidir en la transformación de los patrones sociales y culturales para garantizar la igualdad y la no discriminación; y, fortalecer la actoría de las mujeres y personas LGBTl.</w:t>
      </w:r>
    </w:p>
    <w:p w14:paraId="0000003A" w14:textId="77777777" w:rsidR="00947B28" w:rsidRDefault="00893211">
      <w:pPr>
        <w:jc w:val="both"/>
        <w:rPr>
          <w:rFonts w:ascii="Times New Roman" w:eastAsia="Times New Roman" w:hAnsi="Times New Roman" w:cs="Times New Roman"/>
          <w:i/>
        </w:rPr>
      </w:pPr>
      <w:r>
        <w:rPr>
          <w:rFonts w:ascii="Times New Roman" w:eastAsia="Times New Roman" w:hAnsi="Times New Roman" w:cs="Times New Roman"/>
        </w:rPr>
        <w:t xml:space="preserve">El CNIG, para el cumplimiento de sus atribuciones constitucionales, ha trabajado en la transversalización del enfoque de Género, en varias instituciones del sector público, procesos que dependen de la voluntad política de las autoridades de turno; por lo que se evidenciaba la necesidad de contar con un documento normativo, que regule el cumplimiento obligatorio del mandato constitucional, contenido en el Art. 70 que dice: </w:t>
      </w:r>
      <w:r>
        <w:rPr>
          <w:rFonts w:ascii="Times New Roman" w:eastAsia="Times New Roman" w:hAnsi="Times New Roman" w:cs="Times New Roman"/>
          <w:i/>
        </w:rPr>
        <w:t>“El Estado formulará y ejecutará políticas para alcanzar la igualdad entre mujeres y hombres, a través del mecanismo especializado de acuerdo con la ley, e incorporará el enfoque de género en planes y programas, y brindará asistencia técnica para su obligatoria aplicación en el sector público”.</w:t>
      </w:r>
    </w:p>
    <w:p w14:paraId="0000003E"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La Norma Técnica para la Transversalización del Enfoque de Género en la gestión pública, se convierte en una herramienta valiosa que asegura la transversalización del enfoque de género en la institucionalidad pública, a través del establecimiento de directrices de cumplimiento obligatorio, generación de mecanismos internos de implementación y seguimiento, definición de plazos de cumplimiento y métodos de reporte de avance.</w:t>
      </w:r>
    </w:p>
    <w:p w14:paraId="0000003F" w14:textId="21E7C45A" w:rsidR="00947B28" w:rsidRDefault="00893211">
      <w:pPr>
        <w:jc w:val="both"/>
        <w:rPr>
          <w:rFonts w:ascii="Times New Roman" w:eastAsia="Times New Roman" w:hAnsi="Times New Roman" w:cs="Times New Roman"/>
        </w:rPr>
      </w:pPr>
      <w:r>
        <w:rPr>
          <w:rFonts w:ascii="Times New Roman" w:eastAsia="Times New Roman" w:hAnsi="Times New Roman" w:cs="Times New Roman"/>
        </w:rPr>
        <w:t>Para el efecto, durante el año 2021 se trabajó en la validación técnica y edición del</w:t>
      </w:r>
      <w:r w:rsidR="000D78A0">
        <w:rPr>
          <w:rFonts w:ascii="Times New Roman" w:eastAsia="Times New Roman" w:hAnsi="Times New Roman" w:cs="Times New Roman"/>
        </w:rPr>
        <w:t xml:space="preserve"> </w:t>
      </w:r>
      <w:r>
        <w:rPr>
          <w:rFonts w:ascii="Times New Roman" w:eastAsia="Times New Roman" w:hAnsi="Times New Roman" w:cs="Times New Roman"/>
        </w:rPr>
        <w:t xml:space="preserve">documento normativo para su aplicación por parte de las instituciones del nivel central, desconcentrado y los Gobiernos </w:t>
      </w:r>
      <w:r w:rsidR="000D78A0">
        <w:rPr>
          <w:rFonts w:ascii="Times New Roman" w:eastAsia="Times New Roman" w:hAnsi="Times New Roman" w:cs="Times New Roman"/>
        </w:rPr>
        <w:t xml:space="preserve">Autónomos Descentralizados; y, </w:t>
      </w:r>
      <w:r>
        <w:rPr>
          <w:rFonts w:ascii="Times New Roman" w:eastAsia="Times New Roman" w:hAnsi="Times New Roman" w:cs="Times New Roman"/>
        </w:rPr>
        <w:t>su Guía metodológica.</w:t>
      </w:r>
    </w:p>
    <w:p w14:paraId="00000040" w14:textId="3A79CC9B" w:rsidR="00947B28" w:rsidRDefault="00893211">
      <w:pPr>
        <w:jc w:val="both"/>
        <w:rPr>
          <w:rFonts w:ascii="Times New Roman" w:eastAsia="Times New Roman" w:hAnsi="Times New Roman" w:cs="Times New Roman"/>
        </w:rPr>
      </w:pPr>
      <w:r>
        <w:rPr>
          <w:rFonts w:ascii="Times New Roman" w:eastAsia="Times New Roman" w:hAnsi="Times New Roman" w:cs="Times New Roman"/>
        </w:rPr>
        <w:t>El CNIG ha liderado la Mesa interinstitucional de Apoyo a los Derechos de las Trabajadoras Remuneradas del Hogar, genera</w:t>
      </w:r>
      <w:r w:rsidR="000D78A0">
        <w:rPr>
          <w:rFonts w:ascii="Times New Roman" w:eastAsia="Times New Roman" w:hAnsi="Times New Roman" w:cs="Times New Roman"/>
        </w:rPr>
        <w:t xml:space="preserve">ndo una campaña comunicacional </w:t>
      </w:r>
      <w:r>
        <w:rPr>
          <w:rFonts w:ascii="Times New Roman" w:eastAsia="Times New Roman" w:hAnsi="Times New Roman" w:cs="Times New Roman"/>
        </w:rPr>
        <w:t xml:space="preserve">“Mis Derechos tus Derechos”, diseñando para el </w:t>
      </w:r>
      <w:r w:rsidR="000D78A0">
        <w:rPr>
          <w:rFonts w:ascii="Times New Roman" w:eastAsia="Times New Roman" w:hAnsi="Times New Roman" w:cs="Times New Roman"/>
        </w:rPr>
        <w:t xml:space="preserve">efecto, </w:t>
      </w:r>
      <w:r>
        <w:rPr>
          <w:rFonts w:ascii="Times New Roman" w:eastAsia="Times New Roman" w:hAnsi="Times New Roman" w:cs="Times New Roman"/>
        </w:rPr>
        <w:t>24 infografías</w:t>
      </w:r>
      <w:r w:rsidR="000D78A0">
        <w:rPr>
          <w:rFonts w:ascii="Times New Roman" w:eastAsia="Times New Roman" w:hAnsi="Times New Roman" w:cs="Times New Roman"/>
        </w:rPr>
        <w:t xml:space="preserve">, así como organizando eventos </w:t>
      </w:r>
      <w:r>
        <w:rPr>
          <w:rFonts w:ascii="Times New Roman" w:eastAsia="Times New Roman" w:hAnsi="Times New Roman" w:cs="Times New Roman"/>
        </w:rPr>
        <w:t>guiados a dar a conocer estadísticas sobre las condiciones de las trabajadoras remuneradas del hogar.  Con la finalidad de promover la implementación del Convenio 190 de la OIT, y en el marco de la conmemoración de los 10 años</w:t>
      </w:r>
      <w:r w:rsidR="000D78A0">
        <w:rPr>
          <w:rFonts w:ascii="Times New Roman" w:eastAsia="Times New Roman" w:hAnsi="Times New Roman" w:cs="Times New Roman"/>
        </w:rPr>
        <w:t xml:space="preserve"> de la adopción del mencionado </w:t>
      </w:r>
      <w:r>
        <w:rPr>
          <w:rFonts w:ascii="Times New Roman" w:eastAsia="Times New Roman" w:hAnsi="Times New Roman" w:cs="Times New Roman"/>
        </w:rPr>
        <w:t xml:space="preserve">Convenio, se desarrolló un evento con una participación total de más de 330 personas.  En esta misma </w:t>
      </w:r>
      <w:r w:rsidR="000D78A0">
        <w:rPr>
          <w:rFonts w:ascii="Times New Roman" w:eastAsia="Times New Roman" w:hAnsi="Times New Roman" w:cs="Times New Roman"/>
        </w:rPr>
        <w:t>línea</w:t>
      </w:r>
      <w:r>
        <w:rPr>
          <w:rFonts w:ascii="Times New Roman" w:eastAsia="Times New Roman" w:hAnsi="Times New Roman" w:cs="Times New Roman"/>
        </w:rPr>
        <w:t xml:space="preserve"> el CNIG lideró la organización del Taller de Socialización de Medios de Contacto Ciudadano del Ministerio del Trabajo, el manejo del asistente virtual Mathilde, y gestionó en conjunto con la Asamblea Nacional, para que el 30 de marzo se declare el día de la Trabajadora Remunerada del Hogar.</w:t>
      </w:r>
    </w:p>
    <w:p w14:paraId="00000041" w14:textId="6DAB183E" w:rsidR="00947B28" w:rsidRDefault="00893211">
      <w:pPr>
        <w:jc w:val="both"/>
        <w:rPr>
          <w:rFonts w:ascii="Times New Roman" w:eastAsia="Times New Roman" w:hAnsi="Times New Roman" w:cs="Times New Roman"/>
        </w:rPr>
      </w:pPr>
      <w:r>
        <w:rPr>
          <w:rFonts w:ascii="Times New Roman" w:eastAsia="Times New Roman" w:hAnsi="Times New Roman" w:cs="Times New Roman"/>
        </w:rPr>
        <w:t>Por otro lado</w:t>
      </w:r>
      <w:r w:rsidR="000D78A0">
        <w:rPr>
          <w:rFonts w:ascii="Times New Roman" w:eastAsia="Times New Roman" w:hAnsi="Times New Roman" w:cs="Times New Roman"/>
        </w:rPr>
        <w:t>,</w:t>
      </w:r>
      <w:r>
        <w:rPr>
          <w:rFonts w:ascii="Times New Roman" w:eastAsia="Times New Roman" w:hAnsi="Times New Roman" w:cs="Times New Roman"/>
        </w:rPr>
        <w:t xml:space="preserve"> coordinó la realización de la Encuesta dirigida a empleadoras/es de trabajadoras remuneradas del hogar; y en base a ello se ha generado un documento con información estratégica sobre trabajo remunerado del hogar.  Se cuenta también con la Metodología para el Curso de formación en vocerías sindicales en el marco de la implementación de los convenios 189 y 190 de la OIT.</w:t>
      </w:r>
    </w:p>
    <w:p w14:paraId="00000042"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Se coordinaron acciones con la Contraloría General del Estado para conformar la Mesa Interinstitucional para la construcción de la Política sobre el ODS 5.</w:t>
      </w:r>
    </w:p>
    <w:p w14:paraId="00000043" w14:textId="6C2D020D" w:rsidR="00947B28" w:rsidRDefault="00893211">
      <w:pPr>
        <w:jc w:val="both"/>
        <w:rPr>
          <w:rFonts w:ascii="Times New Roman" w:eastAsia="Times New Roman" w:hAnsi="Times New Roman" w:cs="Times New Roman"/>
        </w:rPr>
      </w:pPr>
      <w:r>
        <w:rPr>
          <w:rFonts w:ascii="Times New Roman" w:eastAsia="Times New Roman" w:hAnsi="Times New Roman" w:cs="Times New Roman"/>
        </w:rPr>
        <w:t>En lo referente a brindar asesoría técnica especializada para asegurar la incorporación del enfoque de Género en el ciclo de la política, se ha asesorado técnicamente a las instituciones t</w:t>
      </w:r>
      <w:r w:rsidR="000D78A0">
        <w:rPr>
          <w:rFonts w:ascii="Times New Roman" w:eastAsia="Times New Roman" w:hAnsi="Times New Roman" w:cs="Times New Roman"/>
        </w:rPr>
        <w:t xml:space="preserve">ales como </w:t>
      </w:r>
      <w:r>
        <w:rPr>
          <w:rFonts w:ascii="Times New Roman" w:eastAsia="Times New Roman" w:hAnsi="Times New Roman" w:cs="Times New Roman"/>
        </w:rPr>
        <w:t>las contrapartes públic</w:t>
      </w:r>
      <w:r w:rsidR="000D78A0">
        <w:rPr>
          <w:rFonts w:ascii="Times New Roman" w:eastAsia="Times New Roman" w:hAnsi="Times New Roman" w:cs="Times New Roman"/>
        </w:rPr>
        <w:t xml:space="preserve">as de la Iniciativa SpotLight, </w:t>
      </w:r>
      <w:r>
        <w:rPr>
          <w:rFonts w:ascii="Times New Roman" w:eastAsia="Times New Roman" w:hAnsi="Times New Roman" w:cs="Times New Roman"/>
        </w:rPr>
        <w:t>Ministerio del Trabajo, Policía Nacional, Ministerio de Educación.</w:t>
      </w:r>
    </w:p>
    <w:p w14:paraId="00000044" w14:textId="4DDC831F" w:rsidR="00947B28" w:rsidRDefault="000D78A0">
      <w:pPr>
        <w:jc w:val="both"/>
        <w:rPr>
          <w:rFonts w:ascii="Times New Roman" w:eastAsia="Times New Roman" w:hAnsi="Times New Roman" w:cs="Times New Roman"/>
        </w:rPr>
      </w:pPr>
      <w:r>
        <w:rPr>
          <w:rFonts w:ascii="Times New Roman" w:eastAsia="Times New Roman" w:hAnsi="Times New Roman" w:cs="Times New Roman"/>
        </w:rPr>
        <w:t xml:space="preserve">En el territorio se brindó </w:t>
      </w:r>
      <w:r w:rsidR="00893211">
        <w:rPr>
          <w:rFonts w:ascii="Times New Roman" w:eastAsia="Times New Roman" w:hAnsi="Times New Roman" w:cs="Times New Roman"/>
        </w:rPr>
        <w:t>asistencia al Consejo Cantonal de Protección de Derechos- CCPD de San Cristóbal y se remitió una propuesta de Plan de Fortalecimiento de Capacidades al Consejo Consultivo de Mujeres, en esta misma</w:t>
      </w:r>
      <w:r>
        <w:rPr>
          <w:rFonts w:ascii="Times New Roman" w:eastAsia="Times New Roman" w:hAnsi="Times New Roman" w:cs="Times New Roman"/>
        </w:rPr>
        <w:t xml:space="preserve"> línea se brindó asistencia al </w:t>
      </w:r>
      <w:r w:rsidR="00893211">
        <w:rPr>
          <w:rFonts w:ascii="Times New Roman" w:eastAsia="Times New Roman" w:hAnsi="Times New Roman" w:cs="Times New Roman"/>
        </w:rPr>
        <w:t>Consejo Cantonal de Protección de Derechos- CCPD de Santa Cruz.</w:t>
      </w:r>
    </w:p>
    <w:p w14:paraId="00000048" w14:textId="4AD50499"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A nivel de gobiernos </w:t>
      </w:r>
      <w:r w:rsidR="000D78A0">
        <w:rPr>
          <w:rFonts w:ascii="Times New Roman" w:eastAsia="Times New Roman" w:hAnsi="Times New Roman" w:cs="Times New Roman"/>
        </w:rPr>
        <w:t>autónomos</w:t>
      </w:r>
      <w:r>
        <w:rPr>
          <w:rFonts w:ascii="Times New Roman" w:eastAsia="Times New Roman" w:hAnsi="Times New Roman" w:cs="Times New Roman"/>
        </w:rPr>
        <w:t xml:space="preserve"> descentralizados, se asesoró al Consejo Cantonal de Protección de Derechos de Rumiñahui, GAD Cantonal de Cotacachi,  GAD Provincial de Pastaza se apoyó con la revisión y aportes de un proyecto de Ordenanza para la prevención, atención y reparación de víctimas de violencia contra las mujeres y de género, al GAD de El Triunfo, al GAD de Zamora Chinchipe donde se organización talleres presenciales con el objetivo de fortalecer capacidades a las organizaciones de mujeres en participación y </w:t>
      </w:r>
      <w:r w:rsidR="000D78A0">
        <w:rPr>
          <w:rFonts w:ascii="Times New Roman" w:eastAsia="Times New Roman" w:hAnsi="Times New Roman" w:cs="Times New Roman"/>
        </w:rPr>
        <w:t>erradicación</w:t>
      </w:r>
      <w:r>
        <w:rPr>
          <w:rFonts w:ascii="Times New Roman" w:eastAsia="Times New Roman" w:hAnsi="Times New Roman" w:cs="Times New Roman"/>
        </w:rPr>
        <w:t xml:space="preserve"> de la violencia política. </w:t>
      </w:r>
    </w:p>
    <w:p w14:paraId="00000049"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En esta misma línea, se procedió a remitir la caja de herramientas, que es un conjunto de instrumentos técnicos, tendientes a guiar el proceso de transversalización del enfoque de Género, instrumento enviado a los GAD´s provinciales, incluyendo al Consejo de Régimen Especial de Galápagos, y parroquias rurales de provincias de la frontera norte (Esmeraldas, Carchi, Sucumbíos).</w:t>
      </w:r>
    </w:p>
    <w:p w14:paraId="0000004A"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Se elaboró una guía para los Consejos Cantonales de Protección de Derechos sobre los procesos de conformación de los consejos consultivos en territorio.</w:t>
      </w:r>
    </w:p>
    <w:p w14:paraId="0000004B" w14:textId="77777777" w:rsidR="00947B28" w:rsidRDefault="00893211">
      <w:pPr>
        <w:jc w:val="both"/>
        <w:rPr>
          <w:rFonts w:ascii="Times New Roman" w:eastAsia="Times New Roman" w:hAnsi="Times New Roman" w:cs="Times New Roman"/>
        </w:rPr>
      </w:pPr>
      <w:sdt>
        <w:sdtPr>
          <w:tag w:val="goog_rdk_0"/>
          <w:id w:val="-942911510"/>
        </w:sdtPr>
        <w:sdtContent/>
      </w:sdt>
      <w:r>
        <w:rPr>
          <w:rFonts w:ascii="Times New Roman" w:eastAsia="Times New Roman" w:hAnsi="Times New Roman" w:cs="Times New Roman"/>
        </w:rPr>
        <w:t>Para el fortalecimiento de capacidades, se desarrolló una propuesta de Plan de Fortalecimiento de Capacidades técnicas y políticas internas de igualdad de género en la institucionalidad nacional y local y una metodología para su implementación,  la misma que contiene dos apartados: el primero sobre el desarrollo de capacidades (cursos, talleres, seminarios) y el segundo sobre las políticas de igualdad en el marco de la Transversalización de Género, el citado Plan será implementado una vez que la Norma para la Transversalización del enfoque de Género sea emitida.</w:t>
      </w:r>
    </w:p>
    <w:p w14:paraId="0000004C" w14:textId="05C75CF9"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Para asegurar el fortalecimiento de las capacidades técnicas en Género de las instituciones del sector público y privado, el CNIG, en </w:t>
      </w:r>
      <w:r w:rsidR="000D78A0">
        <w:rPr>
          <w:rFonts w:ascii="Times New Roman" w:eastAsia="Times New Roman" w:hAnsi="Times New Roman" w:cs="Times New Roman"/>
        </w:rPr>
        <w:t>coordinación</w:t>
      </w:r>
      <w:r>
        <w:rPr>
          <w:rFonts w:ascii="Times New Roman" w:eastAsia="Times New Roman" w:hAnsi="Times New Roman" w:cs="Times New Roman"/>
        </w:rPr>
        <w:t xml:space="preserve"> con el MDT, ha desarrollado el curso Transversalización del enfoque de género en el sector público y privado; el plan piloto se encuentra en ejecución con varias instituciones del sector público, destacando que la plataforma tiene una capacidad de 1.000 cupos mensuales.</w:t>
      </w:r>
    </w:p>
    <w:p w14:paraId="0000004D" w14:textId="4B006BC6" w:rsidR="00947B28" w:rsidRDefault="00893211">
      <w:pPr>
        <w:jc w:val="both"/>
        <w:rPr>
          <w:rFonts w:ascii="Times New Roman" w:eastAsia="Times New Roman" w:hAnsi="Times New Roman" w:cs="Times New Roman"/>
        </w:rPr>
      </w:pPr>
      <w:r>
        <w:rPr>
          <w:rFonts w:ascii="Times New Roman" w:eastAsia="Times New Roman" w:hAnsi="Times New Roman" w:cs="Times New Roman"/>
        </w:rPr>
        <w:t>Se brindó asistencia técnica a la Policía Nacional, pa</w:t>
      </w:r>
      <w:r w:rsidR="000D78A0">
        <w:rPr>
          <w:rFonts w:ascii="Times New Roman" w:eastAsia="Times New Roman" w:hAnsi="Times New Roman" w:cs="Times New Roman"/>
        </w:rPr>
        <w:t xml:space="preserve">ra el desarrollo de contenidos </w:t>
      </w:r>
      <w:r>
        <w:rPr>
          <w:rFonts w:ascii="Times New Roman" w:eastAsia="Times New Roman" w:hAnsi="Times New Roman" w:cs="Times New Roman"/>
        </w:rPr>
        <w:t>del II CURSO DE FORMACIÓN DE INSTRUCTORES DE DERECHOS HUMANOS C</w:t>
      </w:r>
      <w:r w:rsidR="000D78A0">
        <w:rPr>
          <w:rFonts w:ascii="Times New Roman" w:eastAsia="Times New Roman" w:hAnsi="Times New Roman" w:cs="Times New Roman"/>
        </w:rPr>
        <w:t xml:space="preserve">ON ESPECIALIZACIÓN EN GÉNERO”, </w:t>
      </w:r>
      <w:r>
        <w:rPr>
          <w:rFonts w:ascii="Times New Roman" w:eastAsia="Times New Roman" w:hAnsi="Times New Roman" w:cs="Times New Roman"/>
        </w:rPr>
        <w:t>el cual será implementado en Enero de 2022.</w:t>
      </w:r>
    </w:p>
    <w:p w14:paraId="0000004E"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Se elaboró una propuesta de syllabus para trabajar un curso virtual sobre derechos laborales con enfoque de Género, en articulación con la Escuela de la Función Judicial, </w:t>
      </w:r>
      <w:sdt>
        <w:sdtPr>
          <w:tag w:val="goog_rdk_1"/>
          <w:id w:val="-675815043"/>
        </w:sdtPr>
        <w:sdtContent/>
      </w:sdt>
      <w:r>
        <w:rPr>
          <w:rFonts w:ascii="Times New Roman" w:eastAsia="Times New Roman" w:hAnsi="Times New Roman" w:cs="Times New Roman"/>
        </w:rPr>
        <w:t>para  fortalecer los conocimientos a 130 jueces y juezas de lo laboral; y, 130 secretarias/os y defensores/as públicas.</w:t>
      </w:r>
    </w:p>
    <w:p w14:paraId="0000004F"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En la línea de generación y fortalecimiento de capacidades, la unidad de transversalización ha generado varias metodologías e instrumentos técnicos, entre ellos la metodología para el curso sobre implementación del Convenio 189 de la OIT;  la metodología para la capacitación en temas de normativa, igualdad y no discriminación en el ámbito laboral; metodología para talleres con presidentes de los CCPD; y, la metodología para  levantar recomendaciones sobre  la situación de las mujeres lesbianas para el Ministerio de Salud Pública MSP.</w:t>
      </w:r>
    </w:p>
    <w:p w14:paraId="00000052" w14:textId="53A48918" w:rsidR="00947B28" w:rsidRDefault="00893211">
      <w:pPr>
        <w:jc w:val="both"/>
        <w:rPr>
          <w:rFonts w:ascii="Times New Roman" w:eastAsia="Times New Roman" w:hAnsi="Times New Roman" w:cs="Times New Roman"/>
        </w:rPr>
      </w:pPr>
      <w:sdt>
        <w:sdtPr>
          <w:tag w:val="goog_rdk_2"/>
          <w:id w:val="244695398"/>
        </w:sdtPr>
        <w:sdtContent/>
      </w:sdt>
      <w:r>
        <w:rPr>
          <w:rFonts w:ascii="Times New Roman" w:eastAsia="Times New Roman" w:hAnsi="Times New Roman" w:cs="Times New Roman"/>
        </w:rPr>
        <w:t>Para la coordinación del trabajo con la sociedad civil, se inició el proceso de selección de los Consejos Consultivos de mujeres y personas LGBTI, el cual no pudo ser concluido en el año 2021 particularmente por el procedimiento de convocatoria, lo que demandará la revisi</w:t>
      </w:r>
      <w:r w:rsidR="000D78A0">
        <w:rPr>
          <w:rFonts w:ascii="Times New Roman" w:eastAsia="Times New Roman" w:hAnsi="Times New Roman" w:cs="Times New Roman"/>
        </w:rPr>
        <w:t>ón de la normativa, proceso que</w:t>
      </w:r>
      <w:r>
        <w:rPr>
          <w:rFonts w:ascii="Times New Roman" w:eastAsia="Times New Roman" w:hAnsi="Times New Roman" w:cs="Times New Roman"/>
        </w:rPr>
        <w:t xml:space="preserve"> se llevará a cabo el año 2022.</w:t>
      </w:r>
    </w:p>
    <w:p w14:paraId="00000053" w14:textId="43EA9044"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En esta misma </w:t>
      </w:r>
      <w:r w:rsidR="000D78A0">
        <w:rPr>
          <w:rFonts w:ascii="Times New Roman" w:eastAsia="Times New Roman" w:hAnsi="Times New Roman" w:cs="Times New Roman"/>
        </w:rPr>
        <w:t>línea,</w:t>
      </w:r>
      <w:r>
        <w:rPr>
          <w:rFonts w:ascii="Times New Roman" w:eastAsia="Times New Roman" w:hAnsi="Times New Roman" w:cs="Times New Roman"/>
        </w:rPr>
        <w:t xml:space="preserve"> se cuenta con (1) un plan de trabajo con la Fundación Mujer y Mujer,  (2)  desarrollo de diálogos con la Asociación LGBTI Años Dorados, (3) desarrollo del Foro Cotopaxi, el Dialogo SEGIB,  el Foro sobre violencia cibernética; y, (4) </w:t>
      </w:r>
      <w:r w:rsidR="000D78A0">
        <w:rPr>
          <w:rFonts w:ascii="Times New Roman" w:eastAsia="Times New Roman" w:hAnsi="Times New Roman" w:cs="Times New Roman"/>
        </w:rPr>
        <w:t>actualización</w:t>
      </w:r>
      <w:r>
        <w:rPr>
          <w:rFonts w:ascii="Times New Roman" w:eastAsia="Times New Roman" w:hAnsi="Times New Roman" w:cs="Times New Roman"/>
        </w:rPr>
        <w:t xml:space="preserve"> constante de la base de datos institucional que registra la organizaciones de mujeres y colectivos LGBTI, para asegurar un contacto cercano con la sociedad civil.</w:t>
      </w:r>
    </w:p>
    <w:p w14:paraId="00000054" w14:textId="3CB7F2E6" w:rsidR="00947B28" w:rsidRDefault="000D78A0">
      <w:pPr>
        <w:jc w:val="both"/>
        <w:rPr>
          <w:rFonts w:ascii="Times New Roman" w:eastAsia="Times New Roman" w:hAnsi="Times New Roman" w:cs="Times New Roman"/>
        </w:rPr>
      </w:pPr>
      <w:r>
        <w:rPr>
          <w:rFonts w:ascii="Times New Roman" w:eastAsia="Times New Roman" w:hAnsi="Times New Roman" w:cs="Times New Roman"/>
        </w:rPr>
        <w:t xml:space="preserve">En el ámbito </w:t>
      </w:r>
      <w:r w:rsidR="00893211">
        <w:rPr>
          <w:rFonts w:ascii="Times New Roman" w:eastAsia="Times New Roman" w:hAnsi="Times New Roman" w:cs="Times New Roman"/>
        </w:rPr>
        <w:t>del fortalecimiento de capacidades a las organizac</w:t>
      </w:r>
      <w:r>
        <w:rPr>
          <w:rFonts w:ascii="Times New Roman" w:eastAsia="Times New Roman" w:hAnsi="Times New Roman" w:cs="Times New Roman"/>
        </w:rPr>
        <w:t xml:space="preserve">iones de la sociedad civil, se </w:t>
      </w:r>
      <w:r w:rsidR="00893211">
        <w:rPr>
          <w:rFonts w:ascii="Times New Roman" w:eastAsia="Times New Roman" w:hAnsi="Times New Roman" w:cs="Times New Roman"/>
        </w:rPr>
        <w:t xml:space="preserve">desarrollaron recomendaciones generales sobre los procesos de participación ciudadana para la conformación de los consejos consultivos de mujeres y personas LGBTI, dirigidas a los Consejos Cantonales de Protección de Derechos, y </w:t>
      </w:r>
      <w:r>
        <w:rPr>
          <w:rFonts w:ascii="Times New Roman" w:eastAsia="Times New Roman" w:hAnsi="Times New Roman" w:cs="Times New Roman"/>
        </w:rPr>
        <w:t>que fueron entregadas a 28 GAD</w:t>
      </w:r>
      <w:r w:rsidR="00893211">
        <w:rPr>
          <w:rFonts w:ascii="Times New Roman" w:eastAsia="Times New Roman" w:hAnsi="Times New Roman" w:cs="Times New Roman"/>
        </w:rPr>
        <w:t>.</w:t>
      </w:r>
    </w:p>
    <w:p w14:paraId="00000055" w14:textId="7439684C" w:rsidR="00947B28" w:rsidRDefault="000D78A0">
      <w:pPr>
        <w:jc w:val="both"/>
        <w:rPr>
          <w:rFonts w:ascii="Times New Roman" w:eastAsia="Times New Roman" w:hAnsi="Times New Roman" w:cs="Times New Roman"/>
        </w:rPr>
      </w:pPr>
      <w:r>
        <w:rPr>
          <w:rFonts w:ascii="Times New Roman" w:eastAsia="Times New Roman" w:hAnsi="Times New Roman" w:cs="Times New Roman"/>
        </w:rPr>
        <w:t xml:space="preserve">Para este fin, </w:t>
      </w:r>
      <w:r w:rsidR="00893211">
        <w:rPr>
          <w:rFonts w:ascii="Times New Roman" w:eastAsia="Times New Roman" w:hAnsi="Times New Roman" w:cs="Times New Roman"/>
        </w:rPr>
        <w:t xml:space="preserve">se han desarrollado varios eventos, entre ellos el Conversatorio “Retos del Consejo Nacional para la Igualdad de Género en el marco de la transición”, el Foro “Igualdad y empoderamiento de la Mujer frente al COVID”, el Seminario virtual sobre derechos laborales con perspectiva de género, con la participación de más de 400 personas, eventos en los cuales se abordaron temáticas relacionadas a la igualdad de género. </w:t>
      </w:r>
    </w:p>
    <w:p w14:paraId="00000056" w14:textId="4958C18E" w:rsidR="00947B28" w:rsidRDefault="00893211">
      <w:pPr>
        <w:jc w:val="both"/>
        <w:rPr>
          <w:rFonts w:ascii="Times New Roman" w:eastAsia="Times New Roman" w:hAnsi="Times New Roman" w:cs="Times New Roman"/>
        </w:rPr>
      </w:pPr>
      <w:sdt>
        <w:sdtPr>
          <w:tag w:val="goog_rdk_3"/>
          <w:id w:val="1166900519"/>
        </w:sdtPr>
        <w:sdtContent/>
      </w:sdt>
      <w:sdt>
        <w:sdtPr>
          <w:tag w:val="goog_rdk_4"/>
          <w:id w:val="-1769528964"/>
        </w:sdtPr>
        <w:sdtContent/>
      </w:sdt>
      <w:r>
        <w:rPr>
          <w:rFonts w:ascii="Times New Roman" w:eastAsia="Times New Roman" w:hAnsi="Times New Roman" w:cs="Times New Roman"/>
        </w:rPr>
        <w:t xml:space="preserve">Por el día internacional de la eliminación de la violencia contra las </w:t>
      </w:r>
      <w:r w:rsidR="000D78A0">
        <w:rPr>
          <w:rFonts w:ascii="Times New Roman" w:eastAsia="Times New Roman" w:hAnsi="Times New Roman" w:cs="Times New Roman"/>
        </w:rPr>
        <w:t xml:space="preserve">mujeres, se </w:t>
      </w:r>
      <w:r>
        <w:rPr>
          <w:rFonts w:ascii="Times New Roman" w:eastAsia="Times New Roman" w:hAnsi="Times New Roman" w:cs="Times New Roman"/>
        </w:rPr>
        <w:t>realizó el panel “Deberes y obligaciones del Estado ecuatoriano frente a la violencia de género”,  en el marco del plan de trabajado de la Mesa de trabajadoras remuneradas del hogar, con la finalidad de debatir sobre la temática y establecer lineamientos de política.</w:t>
      </w:r>
    </w:p>
    <w:p w14:paraId="00000057" w14:textId="1D50B6C1" w:rsidR="00947B28" w:rsidRDefault="00893211">
      <w:pPr>
        <w:jc w:val="both"/>
        <w:rPr>
          <w:rFonts w:ascii="Times New Roman" w:eastAsia="Times New Roman" w:hAnsi="Times New Roman" w:cs="Times New Roman"/>
        </w:rPr>
      </w:pPr>
      <w:sdt>
        <w:sdtPr>
          <w:tag w:val="goog_rdk_5"/>
          <w:id w:val="730653930"/>
        </w:sdtPr>
        <w:sdtContent/>
      </w:sdt>
      <w:r>
        <w:rPr>
          <w:rFonts w:ascii="Times New Roman" w:eastAsia="Times New Roman" w:hAnsi="Times New Roman" w:cs="Times New Roman"/>
        </w:rPr>
        <w:t>El trabajo co</w:t>
      </w:r>
      <w:r w:rsidR="000D78A0">
        <w:rPr>
          <w:rFonts w:ascii="Times New Roman" w:eastAsia="Times New Roman" w:hAnsi="Times New Roman" w:cs="Times New Roman"/>
        </w:rPr>
        <w:t xml:space="preserve">n la Cooperación Internacional </w:t>
      </w:r>
      <w:r>
        <w:rPr>
          <w:rFonts w:ascii="Times New Roman" w:eastAsia="Times New Roman" w:hAnsi="Times New Roman" w:cs="Times New Roman"/>
        </w:rPr>
        <w:t>está en ejecución, con ONU mujeres, se concretaron varias acciones, de asistencia técnica, guiadas a acompañar la formulación de la ANIG, implem</w:t>
      </w:r>
      <w:r w:rsidR="000D78A0">
        <w:rPr>
          <w:rFonts w:ascii="Times New Roman" w:eastAsia="Times New Roman" w:hAnsi="Times New Roman" w:cs="Times New Roman"/>
        </w:rPr>
        <w:t xml:space="preserve">entación del Convenio 190 OIT; </w:t>
      </w:r>
      <w:r>
        <w:rPr>
          <w:rFonts w:ascii="Times New Roman" w:eastAsia="Times New Roman" w:hAnsi="Times New Roman" w:cs="Times New Roman"/>
        </w:rPr>
        <w:t>implementación de la LOIPEVCM, y el fortalecimiento institucional en el tema de cambio climático y como mecanismo para el cumplimiento de las atribuciones institucionales.</w:t>
      </w:r>
    </w:p>
    <w:p w14:paraId="00000058" w14:textId="3C7FCFDF" w:rsidR="00947B28" w:rsidRDefault="00893211">
      <w:pPr>
        <w:jc w:val="both"/>
        <w:rPr>
          <w:rFonts w:ascii="Times New Roman" w:eastAsia="Times New Roman" w:hAnsi="Times New Roman" w:cs="Times New Roman"/>
        </w:rPr>
      </w:pPr>
      <w:r>
        <w:rPr>
          <w:rFonts w:ascii="Times New Roman" w:eastAsia="Times New Roman" w:hAnsi="Times New Roman" w:cs="Times New Roman"/>
        </w:rPr>
        <w:t>El Consejo suscribió un Convenio de cooperación con Childfound, cuyo objetivo es  Promover la Política Pública, orientada a lograr la Igualdad y no discriminación, entre mujeres y hombres,</w:t>
      </w:r>
      <w:r w:rsidR="000D78A0">
        <w:rPr>
          <w:rFonts w:ascii="Times New Roman" w:eastAsia="Times New Roman" w:hAnsi="Times New Roman" w:cs="Times New Roman"/>
        </w:rPr>
        <w:t xml:space="preserve"> </w:t>
      </w:r>
      <w:r>
        <w:rPr>
          <w:rFonts w:ascii="Times New Roman" w:eastAsia="Times New Roman" w:hAnsi="Times New Roman" w:cs="Times New Roman"/>
        </w:rPr>
        <w:t>niñas y niñas en las zonas de intervención de Childfound, durante el 2021 con su aporte, se llevó a cabo el diálogo Empoderando a las mujeres y niñas, con asambleístas, evento que contó con la participación de 126 personas; en el marco del "Día mundial de las habilidades de la juventud" se realizaron tres grupos focales y se trabajó un documento de “Lineamientos de política pública para adolescentes y jóvenes con perspectiva de género”, que se entregó a los entes rectores de política pública; y, en conmemoración del día de la niña se organizó el Taller “Niñas y Proyectos de Vida libres de Discriminación”.</w:t>
      </w:r>
    </w:p>
    <w:p w14:paraId="00000059"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En el marco del convenio de cooperación suscrito con  CARE,  durante el 2021 se desarrolló el Manual Ilustrado del Convenio 190 y Recomendación 206 de la OIT, sobre violencia y acoso en el mundo del trabajo - Capítulo Ecuador.</w:t>
      </w:r>
    </w:p>
    <w:p w14:paraId="0000005B"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AFAFFF"/>
        <w:jc w:val="center"/>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OEI 3.- Observar, recomendar, dar seguimiento y evaluar el cumplimiento de la debida garantía y protección de los derechos humanos en materia de igualdad y no discriminación en razón de género, en el ámbito nacional y local Observancia, seguimiento y evaluación.</w:t>
      </w:r>
    </w:p>
    <w:p w14:paraId="0000005C"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Para el cumplimiento de su atribución de Observancia, seguimiento y evaluación, el Consejo ha elaborado insumos técnicos entre los cuales se detallan: (1) Manual de Procesos Gestión de Casos de amenaza o violación de derechos en razón de Género del CNIG, (2) Diseño del formulario de ingreso de casos de observancia; (3) modelo de Acta de Confidencialidad para la Observancia y Seguimiento de Casos del CNIG; (4) guía para la gestión de la observancia de los Consejos Cantonales de Protección de Derechos CCPD.</w:t>
      </w:r>
    </w:p>
    <w:p w14:paraId="0000005D"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Durante el ejercicio 2021 se han tramitado 32 casos de amenaza o violación de derechos, 2 pronunciamientos oficiales, y se presentaron 2 amicus curiae. En virtud de la sentencia N° 3-19-JP/20, de la Corte Constitucional, se trabajó interinstitucionalmente en la elaboración del Manual de Ambientes laborales para el cuidado de mujeres embarazadas, en período de lactancia, niñas y niños menores de 3 años del sector público.</w:t>
      </w:r>
    </w:p>
    <w:p w14:paraId="0000005E" w14:textId="0E567BFA" w:rsidR="00947B28" w:rsidRDefault="00893211">
      <w:pPr>
        <w:jc w:val="both"/>
        <w:rPr>
          <w:rFonts w:ascii="Times New Roman" w:eastAsia="Times New Roman" w:hAnsi="Times New Roman" w:cs="Times New Roman"/>
        </w:rPr>
      </w:pPr>
      <w:r>
        <w:rPr>
          <w:rFonts w:ascii="Times New Roman" w:eastAsia="Times New Roman" w:hAnsi="Times New Roman" w:cs="Times New Roman"/>
        </w:rPr>
        <w:t>Por otro lado</w:t>
      </w:r>
      <w:r w:rsidR="000D78A0">
        <w:rPr>
          <w:rFonts w:ascii="Times New Roman" w:eastAsia="Times New Roman" w:hAnsi="Times New Roman" w:cs="Times New Roman"/>
        </w:rPr>
        <w:t>,</w:t>
      </w:r>
      <w:r>
        <w:rPr>
          <w:rFonts w:ascii="Times New Roman" w:eastAsia="Times New Roman" w:hAnsi="Times New Roman" w:cs="Times New Roman"/>
        </w:rPr>
        <w:t xml:space="preserve"> el CNIG brindó asistencia técnica al CNE, y con el Instituto de la Democracia se desarrolló la Escuela de Formación en "Género y Liderazgo-Participación Política de las Mujeres", cuyo proceso formativo se llevó a cabo en modalidad virtual.</w:t>
      </w:r>
    </w:p>
    <w:p w14:paraId="0000005F" w14:textId="2D626F10"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El CNIG durante el 2021, participó activamente en la Mesa Técnica de Alojamientos Temporales y Asistencia Humanitaria (MTT4), brindando asesoría técnica y generando documentos técnicos desde el enfoque de Género. Un avance importante en este espacio fue la coordinación con Secretaría Nacional de Gestión de Riesgos (SNGR), para asistir técnicamente en la construcción de un curso sobre enfoque de género en la atención de riesgos y desastres, de igual forma se cuenta con una propuesta base y se </w:t>
      </w:r>
      <w:r w:rsidR="000D78A0">
        <w:rPr>
          <w:rFonts w:ascii="Times New Roman" w:eastAsia="Times New Roman" w:hAnsi="Times New Roman" w:cs="Times New Roman"/>
        </w:rPr>
        <w:t>revisó y</w:t>
      </w:r>
      <w:r>
        <w:rPr>
          <w:rFonts w:ascii="Times New Roman" w:eastAsia="Times New Roman" w:hAnsi="Times New Roman" w:cs="Times New Roman"/>
        </w:rPr>
        <w:t xml:space="preserve"> </w:t>
      </w:r>
      <w:r w:rsidR="000D78A0">
        <w:rPr>
          <w:rFonts w:ascii="Times New Roman" w:eastAsia="Times New Roman" w:hAnsi="Times New Roman" w:cs="Times New Roman"/>
        </w:rPr>
        <w:t>retroalimentó</w:t>
      </w:r>
      <w:r>
        <w:rPr>
          <w:rFonts w:ascii="Times New Roman" w:eastAsia="Times New Roman" w:hAnsi="Times New Roman" w:cs="Times New Roman"/>
        </w:rPr>
        <w:t xml:space="preserve"> el curso "Género y Movilidad Humana en Gestión de Riesgos"</w:t>
      </w:r>
      <w:r w:rsidR="000D78A0">
        <w:rPr>
          <w:rFonts w:ascii="Times New Roman" w:eastAsia="Times New Roman" w:hAnsi="Times New Roman" w:cs="Times New Roman"/>
        </w:rPr>
        <w:t>.</w:t>
      </w:r>
    </w:p>
    <w:p w14:paraId="00000060"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Se ha coordinado con el Consejo de Regulación, Desarrollo y Promoción de la Información y Comunicación para la realización del Simposio "Violencia por razones de género en espacios digitales". </w:t>
      </w:r>
    </w:p>
    <w:p w14:paraId="00000064"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En lo referente a la coordinación con organismos de cooperación para el cumplimiento del Plan Nacional de Prevención y Erradicación de la Violencia de Género contra las Mujeres PNPEVCM, el CNIG, participa de la Mesa de Género y Cooperación Internacional MEGECI, esta es  una instancia de coordinación e incidencia que tiene como objetivo apoyar en el avance de la igualdad de género y los derechos de las mujeres y niñas en Ecuador.; y, está conformada por instituciones, organizaciones y agencias de la cooperación internacional.  En este espacio participa en dos grupos: </w:t>
      </w:r>
    </w:p>
    <w:p w14:paraId="00000065" w14:textId="77777777" w:rsidR="00947B28" w:rsidRDefault="00893211">
      <w:pPr>
        <w:numPr>
          <w:ilvl w:val="0"/>
          <w:numId w:val="18"/>
        </w:numPr>
        <w:spacing w:before="240" w:after="0"/>
        <w:jc w:val="both"/>
        <w:rPr>
          <w:rFonts w:ascii="Times New Roman" w:eastAsia="Times New Roman" w:hAnsi="Times New Roman" w:cs="Times New Roman"/>
        </w:rPr>
      </w:pPr>
      <w:r>
        <w:rPr>
          <w:rFonts w:ascii="Times New Roman" w:eastAsia="Times New Roman" w:hAnsi="Times New Roman" w:cs="Times New Roman"/>
        </w:rPr>
        <w:t xml:space="preserve"> Grupo de Trabajo de Eliminación de la Violencia contra las Mujeres</w:t>
      </w:r>
    </w:p>
    <w:p w14:paraId="00000066" w14:textId="77777777" w:rsidR="00947B28" w:rsidRDefault="00893211">
      <w:pPr>
        <w:numPr>
          <w:ilvl w:val="0"/>
          <w:numId w:val="18"/>
        </w:numPr>
        <w:spacing w:after="240"/>
        <w:jc w:val="both"/>
        <w:rPr>
          <w:rFonts w:ascii="Times New Roman" w:eastAsia="Times New Roman" w:hAnsi="Times New Roman" w:cs="Times New Roman"/>
        </w:rPr>
      </w:pPr>
      <w:r>
        <w:rPr>
          <w:rFonts w:ascii="Times New Roman" w:eastAsia="Times New Roman" w:hAnsi="Times New Roman" w:cs="Times New Roman"/>
        </w:rPr>
        <w:t xml:space="preserve"> Grupo de Trabajo de las Niñas.</w:t>
      </w:r>
    </w:p>
    <w:p w14:paraId="00000067"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Espacios en los cuales el Consejo ha participado y contribuido al cumplimiento de los objetivos de la Mesa, a través de la gestión institucional, coordinando acciones con la Secretaría de Derechos Humanos SDH.</w:t>
      </w:r>
    </w:p>
    <w:p w14:paraId="00000068"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En cuanto al seguimiento y evaluación de la política pública, el CNIG diseñó un conjunto de herramientas técnicas, con la finalidad de hacer efectivo el seguimiento a la política pública; se cuenta con la Metodología de Evaluación de la Agenda Nacional de las Mujeres y Personas LGBTI 2018-2021, con una matriz de sistematización de los informes país alineados a las políticas de la ANI, se elaboró el Informe de evaluación de la ANI 2018-2021 y se cuenta con un reporte sobre “Lectura sobre los mecanismos de género en las instituciones del Estado”.</w:t>
      </w:r>
    </w:p>
    <w:p w14:paraId="00000069" w14:textId="77777777"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CNIG formuló los </w:t>
      </w:r>
      <w:r>
        <w:rPr>
          <w:rFonts w:ascii="Times New Roman" w:eastAsia="Times New Roman" w:hAnsi="Times New Roman" w:cs="Times New Roman"/>
          <w:i/>
          <w:sz w:val="24"/>
          <w:szCs w:val="24"/>
        </w:rPr>
        <w:t>Lineamientos frente a la crisis sanitaria, para su implementación en las instituciones del Estado</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documento elaborado con el fin de garantizar el cumplimiento de los derechos humanos de las mujeres y personas LGBTI.   Adicionalmente, se trabajó en un conjunto de acciones estratégicas para su ejecución, una vez concluido el estado de excepción decretado en el país. </w:t>
      </w:r>
      <w:r>
        <w:rPr>
          <w:rFonts w:ascii="Times New Roman" w:eastAsia="Times New Roman" w:hAnsi="Times New Roman" w:cs="Times New Roman"/>
          <w:sz w:val="24"/>
          <w:szCs w:val="24"/>
        </w:rPr>
        <w:t>El Consejo sistematizó las respuestas remitidas por las instituciones del Estado, las universidades y los Gobiernos Autónomos Descentralizados, y posteriormente elaboró un documento narrativo en el que se sintetizaron las respuestas, y sirvió como insumo para el reporte oral del X Informe CEDAW del Ecuador.</w:t>
      </w:r>
    </w:p>
    <w:p w14:paraId="0000006A" w14:textId="20BA6A68" w:rsidR="00947B28"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En lo referente a la coordinación con los Consejos Nacionales para la Igualdad, se han llevado a cabo varias reuniones tendientes a tratar temas comunes, resaltando la construcción de las Agendas Nacionales para la Igualdad, con la finalidad de determinar una estrategia consensuada para su construcción.  Se han desarrollado los siguientes insumos técnicos:  </w:t>
      </w:r>
    </w:p>
    <w:p w14:paraId="0000006B" w14:textId="77777777" w:rsidR="00947B28" w:rsidRDefault="00893211">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Revisión y aportes a los instrumentos de planificación de la Secretaría Nacional de Planificación. </w:t>
      </w:r>
    </w:p>
    <w:p w14:paraId="0000006C" w14:textId="77777777" w:rsidR="00947B28" w:rsidRDefault="00893211">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Matriz de revisión de contenidos mínimos de los Planes de desarrollo y Ordenamiento territorial (PDOT), para la incorporación de la igualdad y no discriminación en la planificación local. </w:t>
      </w:r>
    </w:p>
    <w:p w14:paraId="0000006D" w14:textId="77777777" w:rsidR="00947B28" w:rsidRDefault="00893211">
      <w:pPr>
        <w:numPr>
          <w:ilvl w:val="0"/>
          <w:numId w:val="1"/>
        </w:numPr>
        <w:pBdr>
          <w:top w:val="nil"/>
          <w:left w:val="nil"/>
          <w:bottom w:val="nil"/>
          <w:right w:val="nil"/>
          <w:between w:val="nil"/>
        </w:pBd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Informe técnico y matriz de artículos con análisis y aportes, al texto de reforma para primer debate del nuevo Código Orgánico para la Protección Integral de Niñas, Niños y Adolescentes. </w:t>
      </w:r>
    </w:p>
    <w:p w14:paraId="0000006E" w14:textId="77777777" w:rsidR="00947B28" w:rsidRDefault="00893211">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Informe de observancia del caso emblemático de Cotacachi, para la activación del sistema cantonal de protección de derechos. </w:t>
      </w:r>
    </w:p>
    <w:p w14:paraId="0000006F" w14:textId="14DA3AB7" w:rsidR="00947B28" w:rsidRDefault="00893211">
      <w:pPr>
        <w:jc w:val="both"/>
        <w:rPr>
          <w:rFonts w:ascii="Times New Roman" w:eastAsia="Times New Roman" w:hAnsi="Times New Roman" w:cs="Times New Roman"/>
        </w:rPr>
      </w:pPr>
      <w:r>
        <w:rPr>
          <w:rFonts w:ascii="Times New Roman" w:eastAsia="Times New Roman" w:hAnsi="Times New Roman" w:cs="Times New Roman"/>
        </w:rPr>
        <w:t>Para avanzar en la promoción de derechos, se cuenta con la “Estrategia de socialización de materiales para la promoción de derechos humanos de mujeres y personas LGBTI”, que tiene como objetivo la difusión de documentos, investigaciones y materiales sobre derechos humanos desarrollados por el CNIG.</w:t>
      </w:r>
    </w:p>
    <w:p w14:paraId="00000070"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Se han generado 50 insumos técnicos (documentos, cuestionarios, matrices, etc.), relacionados a los avances en el cumplimiento de los Derechos Humanos de mujeres y personas LGBTI, para organismos de derechos humanos.</w:t>
      </w:r>
    </w:p>
    <w:p w14:paraId="750AB2E3" w14:textId="77777777" w:rsidR="00893211" w:rsidRDefault="00893211">
      <w:pPr>
        <w:jc w:val="both"/>
        <w:rPr>
          <w:rFonts w:ascii="Times New Roman" w:eastAsia="Times New Roman" w:hAnsi="Times New Roman" w:cs="Times New Roman"/>
        </w:rPr>
      </w:pPr>
      <w:r>
        <w:rPr>
          <w:rFonts w:ascii="Times New Roman" w:eastAsia="Times New Roman" w:hAnsi="Times New Roman" w:cs="Times New Roman"/>
        </w:rPr>
        <w:t xml:space="preserve">En cuanto a normativas, se envió a la Defensoría del Pueblo aportes al proyecto de “Ley para la interrupción voluntaria del embarazo” y participó en las mesas técnicas formadas para su elaboración.  </w:t>
      </w:r>
    </w:p>
    <w:p w14:paraId="00000071" w14:textId="2EBF1EBB" w:rsidR="00947B28" w:rsidRDefault="00893211">
      <w:pPr>
        <w:jc w:val="both"/>
        <w:rPr>
          <w:rFonts w:ascii="Times New Roman" w:eastAsia="Times New Roman" w:hAnsi="Times New Roman" w:cs="Times New Roman"/>
        </w:rPr>
      </w:pPr>
      <w:r>
        <w:rPr>
          <w:rFonts w:ascii="Times New Roman" w:eastAsia="Times New Roman" w:hAnsi="Times New Roman" w:cs="Times New Roman"/>
        </w:rPr>
        <w:t>Por otro lado, se realizaron comentarios al proyecto de “Ley Orgánica de Libre Expresión y Comunicación”, los cuales se enviaron a la Asamblea Nacional para su consideración en el debate.</w:t>
      </w:r>
    </w:p>
    <w:p w14:paraId="00000072"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En lo referente al seguimiento a la implementación de las recomendaciones de instrumentos internacionales de derechos humanos, se han elaborado los siguientes insumos:</w:t>
      </w:r>
    </w:p>
    <w:p w14:paraId="00000073" w14:textId="77777777" w:rsidR="00947B28" w:rsidRDefault="00893211">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Matriz que contiene las observaciones realizadas por el Comité de la CEDAW, al Décimo Informe Ecuador, </w:t>
      </w:r>
      <w:r>
        <w:rPr>
          <w:rFonts w:ascii="Times New Roman" w:eastAsia="Times New Roman" w:hAnsi="Times New Roman" w:cs="Times New Roman"/>
        </w:rPr>
        <w:t>donde se detalla las instituciones estatales encargadas de avanzar en el desarrollo de mencionadas recomendaciones</w:t>
      </w:r>
      <w:r>
        <w:rPr>
          <w:rFonts w:ascii="Times New Roman" w:eastAsia="Times New Roman" w:hAnsi="Times New Roman" w:cs="Times New Roman"/>
          <w:color w:val="000000"/>
        </w:rPr>
        <w:t>.</w:t>
      </w:r>
    </w:p>
    <w:p w14:paraId="00000074" w14:textId="77777777" w:rsidR="00947B28" w:rsidRDefault="00893211">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Sistematización </w:t>
      </w:r>
      <w:r>
        <w:rPr>
          <w:rFonts w:ascii="Times New Roman" w:eastAsia="Times New Roman" w:hAnsi="Times New Roman" w:cs="Times New Roman"/>
          <w:color w:val="000000"/>
        </w:rPr>
        <w:t xml:space="preserve">de los 14 informes sombra presentados por sociedad civil, en primera instancia, </w:t>
      </w:r>
      <w:r>
        <w:rPr>
          <w:rFonts w:ascii="Times New Roman" w:eastAsia="Times New Roman" w:hAnsi="Times New Roman" w:cs="Times New Roman"/>
        </w:rPr>
        <w:t xml:space="preserve">y de </w:t>
      </w:r>
      <w:r>
        <w:rPr>
          <w:rFonts w:ascii="Times New Roman" w:eastAsia="Times New Roman" w:hAnsi="Times New Roman" w:cs="Times New Roman"/>
          <w:color w:val="000000"/>
        </w:rPr>
        <w:t>los 8 informes presentados por sociedad civil, en fechas posteriores.</w:t>
      </w:r>
    </w:p>
    <w:p w14:paraId="00000075" w14:textId="77777777" w:rsidR="00947B28" w:rsidRDefault="00893211">
      <w:pPr>
        <w:numPr>
          <w:ilvl w:val="0"/>
          <w:numId w:val="3"/>
        </w:numPr>
        <w:pBdr>
          <w:top w:val="nil"/>
          <w:left w:val="nil"/>
          <w:bottom w:val="nil"/>
          <w:right w:val="nil"/>
          <w:between w:val="nil"/>
        </w:pBdr>
        <w:spacing w:after="160" w:line="256" w:lineRule="auto"/>
        <w:jc w:val="both"/>
        <w:rPr>
          <w:rFonts w:ascii="Times New Roman" w:eastAsia="Times New Roman" w:hAnsi="Times New Roman" w:cs="Times New Roman"/>
          <w:color w:val="000000"/>
        </w:rPr>
      </w:pPr>
      <w:r>
        <w:rPr>
          <w:rFonts w:ascii="Times New Roman" w:eastAsia="Times New Roman" w:hAnsi="Times New Roman" w:cs="Times New Roman"/>
        </w:rPr>
        <w:t>Desarrollo de i</w:t>
      </w:r>
      <w:r>
        <w:rPr>
          <w:rFonts w:ascii="Times New Roman" w:eastAsia="Times New Roman" w:hAnsi="Times New Roman" w:cs="Times New Roman"/>
          <w:color w:val="000000"/>
        </w:rPr>
        <w:t>nsumos para el reporte oral del X Informe CEDAW del Ecuador</w:t>
      </w:r>
      <w:r>
        <w:rPr>
          <w:rFonts w:ascii="Times New Roman" w:eastAsia="Times New Roman" w:hAnsi="Times New Roman" w:cs="Times New Roman"/>
        </w:rPr>
        <w:t>, realizado en octubre de 2021.</w:t>
      </w:r>
    </w:p>
    <w:p w14:paraId="00000076"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El CNIG ha elaborado, revisado y/o retroalimentado 38 documentos de posicionamiento país para la participación ante mecanismos regionales e internacionales.</w:t>
      </w:r>
    </w:p>
    <w:p w14:paraId="00000077" w14:textId="77777777" w:rsidR="00947B28" w:rsidRDefault="00893211">
      <w:pPr>
        <w:spacing w:after="240"/>
        <w:jc w:val="both"/>
        <w:rPr>
          <w:rFonts w:ascii="Times New Roman" w:eastAsia="Times New Roman" w:hAnsi="Times New Roman" w:cs="Times New Roman"/>
          <w:b/>
        </w:rPr>
      </w:pPr>
      <w:r>
        <w:rPr>
          <w:rFonts w:ascii="Times New Roman" w:eastAsia="Times New Roman" w:hAnsi="Times New Roman" w:cs="Times New Roman"/>
          <w:b/>
        </w:rPr>
        <w:t>FORTALECIMIENTO DE CAPACIDADES, SENSIBILIZACIÓN Y DIFUSIÓN DE DERECHOS</w:t>
      </w:r>
    </w:p>
    <w:p w14:paraId="00000078" w14:textId="77777777" w:rsidR="00947B28" w:rsidRDefault="00893211">
      <w:pPr>
        <w:spacing w:before="240" w:after="240"/>
        <w:jc w:val="both"/>
        <w:rPr>
          <w:rFonts w:ascii="Times New Roman" w:eastAsia="Times New Roman" w:hAnsi="Times New Roman" w:cs="Times New Roman"/>
        </w:rPr>
      </w:pPr>
      <w:r>
        <w:rPr>
          <w:rFonts w:ascii="Times New Roman" w:eastAsia="Times New Roman" w:hAnsi="Times New Roman" w:cs="Times New Roman"/>
        </w:rPr>
        <w:t>Durante el presente año, el Consejo ha liderado y/o coorganizado la realización de importantes eventos con la finalidad de fortalecer las capacidades técnicas en Género, difundir derechos, sensibilizar, generar debate, levantar propuestas de líneas de política pública, que permitió la participación activa de más de 11.000 personas.  En el cuadro que se detalla a continuación, se observan los resultados alcanzados:</w:t>
      </w:r>
    </w:p>
    <w:p w14:paraId="00000079" w14:textId="77777777" w:rsidR="00947B28" w:rsidRDefault="00947B28">
      <w:pPr>
        <w:spacing w:before="240" w:after="240"/>
        <w:jc w:val="both"/>
        <w:rPr>
          <w:rFonts w:ascii="Times New Roman" w:eastAsia="Times New Roman" w:hAnsi="Times New Roman" w:cs="Times New Roman"/>
        </w:rPr>
      </w:pPr>
    </w:p>
    <w:p w14:paraId="0000007A" w14:textId="77777777" w:rsidR="00947B28" w:rsidRDefault="00947B28">
      <w:pPr>
        <w:spacing w:before="240" w:after="240"/>
        <w:jc w:val="both"/>
        <w:rPr>
          <w:rFonts w:ascii="Times New Roman" w:eastAsia="Times New Roman" w:hAnsi="Times New Roman" w:cs="Times New Roman"/>
        </w:rPr>
      </w:pPr>
    </w:p>
    <w:tbl>
      <w:tblPr>
        <w:tblW w:w="10490" w:type="dxa"/>
        <w:tblInd w:w="-719" w:type="dxa"/>
        <w:tblCellMar>
          <w:left w:w="0" w:type="dxa"/>
          <w:right w:w="0" w:type="dxa"/>
        </w:tblCellMar>
        <w:tblLook w:val="0600" w:firstRow="0" w:lastRow="0" w:firstColumn="0" w:lastColumn="0" w:noHBand="1" w:noVBand="1"/>
      </w:tblPr>
      <w:tblGrid>
        <w:gridCol w:w="2419"/>
        <w:gridCol w:w="624"/>
        <w:gridCol w:w="1131"/>
        <w:gridCol w:w="1491"/>
        <w:gridCol w:w="872"/>
        <w:gridCol w:w="1246"/>
        <w:gridCol w:w="880"/>
        <w:gridCol w:w="1827"/>
      </w:tblGrid>
      <w:tr w:rsidR="00893211" w:rsidRPr="00893211" w14:paraId="2A4EB3EA" w14:textId="77777777" w:rsidTr="00893211">
        <w:trPr>
          <w:trHeight w:val="422"/>
        </w:trPr>
        <w:tc>
          <w:tcPr>
            <w:tcW w:w="241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822A69A" w14:textId="77777777" w:rsidR="00893211" w:rsidRPr="00893211" w:rsidRDefault="00893211" w:rsidP="00893211">
            <w:pPr>
              <w:spacing w:before="240" w:after="240"/>
              <w:jc w:val="center"/>
              <w:rPr>
                <w:rFonts w:ascii="Times New Roman" w:eastAsia="Times New Roman" w:hAnsi="Times New Roman" w:cs="Times New Roman"/>
                <w:lang w:val="es-EC"/>
              </w:rPr>
            </w:pPr>
            <w:r w:rsidRPr="00893211">
              <w:rPr>
                <w:rFonts w:ascii="Times New Roman" w:eastAsia="Times New Roman" w:hAnsi="Times New Roman" w:cs="Times New Roman"/>
                <w:b/>
                <w:bCs/>
                <w:lang w:val="es-EC"/>
              </w:rPr>
              <w:t>EVENTOS</w:t>
            </w:r>
          </w:p>
        </w:tc>
        <w:tc>
          <w:tcPr>
            <w:tcW w:w="6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45E3796" w14:textId="77777777" w:rsidR="00893211" w:rsidRPr="00893211" w:rsidRDefault="00893211" w:rsidP="00893211">
            <w:pPr>
              <w:spacing w:before="240" w:after="240"/>
              <w:jc w:val="both"/>
              <w:rPr>
                <w:rFonts w:ascii="Times New Roman" w:eastAsia="Times New Roman" w:hAnsi="Times New Roman" w:cs="Times New Roman"/>
                <w:sz w:val="18"/>
                <w:szCs w:val="18"/>
                <w:lang w:val="es-EC"/>
              </w:rPr>
            </w:pPr>
            <w:r w:rsidRPr="00893211">
              <w:rPr>
                <w:rFonts w:ascii="Times New Roman" w:eastAsia="Times New Roman" w:hAnsi="Times New Roman" w:cs="Times New Roman"/>
                <w:b/>
                <w:bCs/>
                <w:sz w:val="18"/>
                <w:szCs w:val="18"/>
                <w:lang w:val="es-EC"/>
              </w:rPr>
              <w:t>NRO.</w:t>
            </w:r>
          </w:p>
        </w:tc>
        <w:tc>
          <w:tcPr>
            <w:tcW w:w="349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D8766EF" w14:textId="77777777" w:rsidR="00893211" w:rsidRPr="00893211" w:rsidRDefault="00893211" w:rsidP="00893211">
            <w:pPr>
              <w:spacing w:before="240" w:after="240"/>
              <w:jc w:val="center"/>
              <w:rPr>
                <w:rFonts w:ascii="Times New Roman" w:eastAsia="Times New Roman" w:hAnsi="Times New Roman" w:cs="Times New Roman"/>
                <w:b/>
                <w:sz w:val="18"/>
                <w:szCs w:val="18"/>
                <w:lang w:val="es-EC"/>
              </w:rPr>
            </w:pPr>
            <w:r w:rsidRPr="00893211">
              <w:rPr>
                <w:rFonts w:ascii="Times New Roman" w:eastAsia="Times New Roman" w:hAnsi="Times New Roman" w:cs="Times New Roman"/>
                <w:b/>
                <w:sz w:val="18"/>
                <w:szCs w:val="18"/>
                <w:lang w:val="es-EC"/>
              </w:rPr>
              <w:t>MODALIDAD</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84B8F7" w14:textId="77777777" w:rsidR="00893211" w:rsidRPr="00893211" w:rsidRDefault="00893211" w:rsidP="00893211">
            <w:pPr>
              <w:spacing w:before="240" w:after="240"/>
              <w:jc w:val="center"/>
              <w:rPr>
                <w:rFonts w:ascii="Times New Roman" w:eastAsia="Times New Roman" w:hAnsi="Times New Roman" w:cs="Times New Roman"/>
                <w:b/>
                <w:sz w:val="18"/>
                <w:szCs w:val="18"/>
                <w:lang w:val="es-EC"/>
              </w:rPr>
            </w:pPr>
            <w:r w:rsidRPr="00893211">
              <w:rPr>
                <w:rFonts w:ascii="Times New Roman" w:eastAsia="Times New Roman" w:hAnsi="Times New Roman" w:cs="Times New Roman"/>
                <w:b/>
                <w:sz w:val="18"/>
                <w:szCs w:val="18"/>
                <w:lang w:val="es-EC"/>
              </w:rPr>
              <w:t>ALCANCE</w:t>
            </w:r>
          </w:p>
        </w:tc>
        <w:tc>
          <w:tcPr>
            <w:tcW w:w="1827"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bottom"/>
            <w:hideMark/>
          </w:tcPr>
          <w:p w14:paraId="34B8A2EA" w14:textId="77777777" w:rsidR="00893211" w:rsidRPr="00893211" w:rsidRDefault="00893211" w:rsidP="00893211">
            <w:pPr>
              <w:spacing w:before="240" w:after="240"/>
              <w:jc w:val="both"/>
              <w:rPr>
                <w:rFonts w:ascii="Times New Roman" w:eastAsia="Times New Roman" w:hAnsi="Times New Roman" w:cs="Times New Roman"/>
                <w:lang w:val="es-EC"/>
              </w:rPr>
            </w:pPr>
            <w:r w:rsidRPr="00893211">
              <w:rPr>
                <w:rFonts w:ascii="Times New Roman" w:eastAsia="Times New Roman" w:hAnsi="Times New Roman" w:cs="Times New Roman"/>
                <w:b/>
                <w:bCs/>
                <w:lang w:val="es-EC"/>
              </w:rPr>
              <w:t>NRO. DE PARTICIPANTES</w:t>
            </w:r>
          </w:p>
        </w:tc>
      </w:tr>
      <w:tr w:rsidR="00893211" w:rsidRPr="00893211" w14:paraId="6D4A4D00" w14:textId="77777777" w:rsidTr="00893211">
        <w:trPr>
          <w:trHeight w:val="461"/>
        </w:trPr>
        <w:tc>
          <w:tcPr>
            <w:tcW w:w="2419" w:type="dxa"/>
            <w:vMerge/>
            <w:tcBorders>
              <w:top w:val="single" w:sz="8" w:space="0" w:color="000000"/>
              <w:left w:val="single" w:sz="8" w:space="0" w:color="000000"/>
              <w:bottom w:val="single" w:sz="8" w:space="0" w:color="000000"/>
              <w:right w:val="single" w:sz="8" w:space="0" w:color="000000"/>
            </w:tcBorders>
            <w:vAlign w:val="center"/>
            <w:hideMark/>
          </w:tcPr>
          <w:p w14:paraId="2858E7BC" w14:textId="77777777" w:rsidR="00893211" w:rsidRPr="00893211" w:rsidRDefault="00893211" w:rsidP="00893211">
            <w:pPr>
              <w:spacing w:before="240" w:after="240"/>
              <w:jc w:val="both"/>
              <w:rPr>
                <w:rFonts w:ascii="Times New Roman" w:eastAsia="Times New Roman" w:hAnsi="Times New Roman" w:cs="Times New Roman"/>
                <w:lang w:val="es-EC"/>
              </w:rPr>
            </w:pPr>
          </w:p>
        </w:tc>
        <w:tc>
          <w:tcPr>
            <w:tcW w:w="624" w:type="dxa"/>
            <w:vMerge/>
            <w:tcBorders>
              <w:top w:val="single" w:sz="8" w:space="0" w:color="000000"/>
              <w:left w:val="single" w:sz="8" w:space="0" w:color="000000"/>
              <w:bottom w:val="single" w:sz="8" w:space="0" w:color="000000"/>
              <w:right w:val="single" w:sz="8" w:space="0" w:color="000000"/>
            </w:tcBorders>
            <w:vAlign w:val="center"/>
            <w:hideMark/>
          </w:tcPr>
          <w:p w14:paraId="75BED4F6" w14:textId="77777777" w:rsidR="00893211" w:rsidRPr="00893211" w:rsidRDefault="00893211" w:rsidP="00893211">
            <w:pPr>
              <w:spacing w:before="240" w:after="240"/>
              <w:jc w:val="both"/>
              <w:rPr>
                <w:rFonts w:ascii="Times New Roman" w:eastAsia="Times New Roman" w:hAnsi="Times New Roman" w:cs="Times New Roman"/>
                <w:sz w:val="18"/>
                <w:szCs w:val="18"/>
                <w:lang w:val="es-EC"/>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4FCCE04" w14:textId="77777777" w:rsidR="00893211" w:rsidRPr="00893211" w:rsidRDefault="00893211" w:rsidP="00893211">
            <w:pPr>
              <w:spacing w:before="240" w:after="240"/>
              <w:jc w:val="both"/>
              <w:rPr>
                <w:rFonts w:ascii="Times New Roman" w:eastAsia="Times New Roman" w:hAnsi="Times New Roman" w:cs="Times New Roman"/>
                <w:sz w:val="18"/>
                <w:szCs w:val="18"/>
                <w:lang w:val="es-EC"/>
              </w:rPr>
            </w:pPr>
            <w:r w:rsidRPr="00893211">
              <w:rPr>
                <w:rFonts w:ascii="Times New Roman" w:eastAsia="Times New Roman" w:hAnsi="Times New Roman" w:cs="Times New Roman"/>
                <w:b/>
                <w:bCs/>
                <w:sz w:val="18"/>
                <w:szCs w:val="18"/>
                <w:lang w:val="es-EC"/>
              </w:rPr>
              <w:t>VIRTUAL</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178319D" w14:textId="77777777" w:rsidR="00893211" w:rsidRPr="00893211" w:rsidRDefault="00893211" w:rsidP="00893211">
            <w:pPr>
              <w:spacing w:before="240" w:after="240"/>
              <w:jc w:val="both"/>
              <w:rPr>
                <w:rFonts w:ascii="Times New Roman" w:eastAsia="Times New Roman" w:hAnsi="Times New Roman" w:cs="Times New Roman"/>
                <w:sz w:val="18"/>
                <w:szCs w:val="18"/>
                <w:lang w:val="es-EC"/>
              </w:rPr>
            </w:pPr>
            <w:r w:rsidRPr="00893211">
              <w:rPr>
                <w:rFonts w:ascii="Times New Roman" w:eastAsia="Times New Roman" w:hAnsi="Times New Roman" w:cs="Times New Roman"/>
                <w:b/>
                <w:bCs/>
                <w:sz w:val="18"/>
                <w:szCs w:val="18"/>
                <w:lang w:val="es-EC"/>
              </w:rPr>
              <w:t>PRESENCIAL</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143CC9" w14:textId="77777777" w:rsidR="00893211" w:rsidRPr="00893211" w:rsidRDefault="00893211" w:rsidP="00893211">
            <w:pPr>
              <w:spacing w:before="240" w:after="240"/>
              <w:jc w:val="both"/>
              <w:rPr>
                <w:rFonts w:ascii="Times New Roman" w:eastAsia="Times New Roman" w:hAnsi="Times New Roman" w:cs="Times New Roman"/>
                <w:sz w:val="18"/>
                <w:szCs w:val="18"/>
                <w:lang w:val="es-EC"/>
              </w:rPr>
            </w:pPr>
            <w:r w:rsidRPr="00893211">
              <w:rPr>
                <w:rFonts w:ascii="Times New Roman" w:eastAsia="Times New Roman" w:hAnsi="Times New Roman" w:cs="Times New Roman"/>
                <w:b/>
                <w:bCs/>
                <w:sz w:val="18"/>
                <w:szCs w:val="18"/>
                <w:lang w:val="es-EC"/>
              </w:rPr>
              <w:t>MIXTO</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26CC250" w14:textId="77777777" w:rsidR="00893211" w:rsidRPr="00893211" w:rsidRDefault="00893211" w:rsidP="00893211">
            <w:pPr>
              <w:spacing w:before="240" w:after="240"/>
              <w:jc w:val="both"/>
              <w:rPr>
                <w:rFonts w:ascii="Times New Roman" w:eastAsia="Times New Roman" w:hAnsi="Times New Roman" w:cs="Times New Roman"/>
                <w:sz w:val="18"/>
                <w:szCs w:val="18"/>
                <w:lang w:val="es-EC"/>
              </w:rPr>
            </w:pPr>
            <w:r w:rsidRPr="00893211">
              <w:rPr>
                <w:rFonts w:ascii="Times New Roman" w:eastAsia="Times New Roman" w:hAnsi="Times New Roman" w:cs="Times New Roman"/>
                <w:b/>
                <w:bCs/>
                <w:sz w:val="18"/>
                <w:szCs w:val="18"/>
                <w:lang w:val="es-EC"/>
              </w:rPr>
              <w:t>NACIONAL</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16741FE" w14:textId="77777777" w:rsidR="00893211" w:rsidRPr="00893211" w:rsidRDefault="00893211" w:rsidP="00893211">
            <w:pPr>
              <w:spacing w:before="240" w:after="240"/>
              <w:jc w:val="both"/>
              <w:rPr>
                <w:rFonts w:ascii="Times New Roman" w:eastAsia="Times New Roman" w:hAnsi="Times New Roman" w:cs="Times New Roman"/>
                <w:sz w:val="18"/>
                <w:szCs w:val="18"/>
                <w:lang w:val="es-EC"/>
              </w:rPr>
            </w:pPr>
            <w:r w:rsidRPr="00893211">
              <w:rPr>
                <w:rFonts w:ascii="Times New Roman" w:eastAsia="Times New Roman" w:hAnsi="Times New Roman" w:cs="Times New Roman"/>
                <w:b/>
                <w:bCs/>
                <w:sz w:val="18"/>
                <w:szCs w:val="18"/>
                <w:lang w:val="es-EC"/>
              </w:rPr>
              <w:t>LOCAL</w:t>
            </w:r>
          </w:p>
        </w:tc>
        <w:tc>
          <w:tcPr>
            <w:tcW w:w="1827" w:type="dxa"/>
            <w:vMerge/>
            <w:tcBorders>
              <w:left w:val="single" w:sz="8" w:space="0" w:color="000000"/>
              <w:bottom w:val="single" w:sz="8" w:space="0" w:color="000000"/>
              <w:right w:val="single" w:sz="8" w:space="0" w:color="000000"/>
            </w:tcBorders>
            <w:vAlign w:val="center"/>
            <w:hideMark/>
          </w:tcPr>
          <w:p w14:paraId="415B7953" w14:textId="77777777" w:rsidR="00893211" w:rsidRPr="00893211" w:rsidRDefault="00893211" w:rsidP="00893211">
            <w:pPr>
              <w:spacing w:before="240" w:after="240"/>
              <w:jc w:val="both"/>
              <w:rPr>
                <w:rFonts w:ascii="Times New Roman" w:eastAsia="Times New Roman" w:hAnsi="Times New Roman" w:cs="Times New Roman"/>
                <w:lang w:val="es-EC"/>
              </w:rPr>
            </w:pPr>
          </w:p>
        </w:tc>
      </w:tr>
      <w:tr w:rsidR="00893211" w:rsidRPr="00893211" w14:paraId="1ECDF087" w14:textId="77777777" w:rsidTr="00893211">
        <w:trPr>
          <w:trHeight w:val="567"/>
        </w:trPr>
        <w:tc>
          <w:tcPr>
            <w:tcW w:w="2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678EFC3" w14:textId="77777777" w:rsidR="00893211" w:rsidRPr="00893211" w:rsidRDefault="00893211" w:rsidP="00893211">
            <w:pPr>
              <w:spacing w:before="240" w:after="240"/>
              <w:jc w:val="both"/>
              <w:rPr>
                <w:rFonts w:ascii="Times New Roman" w:eastAsia="Times New Roman" w:hAnsi="Times New Roman" w:cs="Times New Roman"/>
                <w:lang w:val="es-EC"/>
              </w:rPr>
            </w:pPr>
            <w:r w:rsidRPr="00893211">
              <w:rPr>
                <w:rFonts w:ascii="Times New Roman" w:eastAsia="Times New Roman" w:hAnsi="Times New Roman" w:cs="Times New Roman"/>
                <w:b/>
                <w:bCs/>
                <w:lang w:val="es-EC"/>
              </w:rPr>
              <w:t>PROMOCIÓN DE DERECHOS</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92E1EE"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6</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5F25C5A"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4</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DCDA9F6"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FDFDDC"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C00C34E"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5</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4514DC6"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w:t>
            </w:r>
          </w:p>
        </w:tc>
        <w:tc>
          <w:tcPr>
            <w:tcW w:w="1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E214E84"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226</w:t>
            </w:r>
          </w:p>
        </w:tc>
      </w:tr>
      <w:tr w:rsidR="00893211" w:rsidRPr="00893211" w14:paraId="1E8160AF" w14:textId="77777777" w:rsidTr="00893211">
        <w:trPr>
          <w:trHeight w:val="567"/>
        </w:trPr>
        <w:tc>
          <w:tcPr>
            <w:tcW w:w="2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D9124F6" w14:textId="77777777" w:rsidR="00893211" w:rsidRPr="00893211" w:rsidRDefault="00893211" w:rsidP="00893211">
            <w:pPr>
              <w:spacing w:before="240" w:after="240"/>
              <w:jc w:val="both"/>
              <w:rPr>
                <w:rFonts w:ascii="Times New Roman" w:eastAsia="Times New Roman" w:hAnsi="Times New Roman" w:cs="Times New Roman"/>
                <w:lang w:val="es-EC"/>
              </w:rPr>
            </w:pPr>
            <w:r w:rsidRPr="00893211">
              <w:rPr>
                <w:rFonts w:ascii="Times New Roman" w:eastAsia="Times New Roman" w:hAnsi="Times New Roman" w:cs="Times New Roman"/>
                <w:b/>
                <w:bCs/>
                <w:lang w:val="es-EC"/>
              </w:rPr>
              <w:t>SENSIBILIZACIÓN</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443DADE"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15</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A3046E5"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12</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91CADA4"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3</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C3E1604"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4DF5C16"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8</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7DCA084"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7</w:t>
            </w:r>
          </w:p>
        </w:tc>
        <w:tc>
          <w:tcPr>
            <w:tcW w:w="1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606D0B5"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xml:space="preserve">                     4.259 </w:t>
            </w:r>
          </w:p>
        </w:tc>
      </w:tr>
      <w:tr w:rsidR="00893211" w:rsidRPr="00893211" w14:paraId="6417F214" w14:textId="77777777" w:rsidTr="00893211">
        <w:trPr>
          <w:trHeight w:val="1219"/>
        </w:trPr>
        <w:tc>
          <w:tcPr>
            <w:tcW w:w="2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466E480" w14:textId="77777777" w:rsidR="00893211" w:rsidRPr="00893211" w:rsidRDefault="00893211" w:rsidP="00893211">
            <w:pPr>
              <w:spacing w:before="240" w:after="240"/>
              <w:jc w:val="both"/>
              <w:rPr>
                <w:rFonts w:ascii="Times New Roman" w:eastAsia="Times New Roman" w:hAnsi="Times New Roman" w:cs="Times New Roman"/>
                <w:lang w:val="es-EC"/>
              </w:rPr>
            </w:pPr>
            <w:r w:rsidRPr="00893211">
              <w:rPr>
                <w:rFonts w:ascii="Times New Roman" w:eastAsia="Times New Roman" w:hAnsi="Times New Roman" w:cs="Times New Roman"/>
                <w:b/>
                <w:bCs/>
                <w:lang w:val="es-EC"/>
              </w:rPr>
              <w:t>FORTALECIMIENTO DE CAPACIDADES</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A58F4EA"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6</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1B89CDC"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5</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2667452"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F8943CE"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FFB23C1"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4</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0978EEF"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w:t>
            </w:r>
          </w:p>
        </w:tc>
        <w:tc>
          <w:tcPr>
            <w:tcW w:w="1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534F5A"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xml:space="preserve">                     7.048 </w:t>
            </w:r>
          </w:p>
        </w:tc>
      </w:tr>
      <w:tr w:rsidR="00893211" w:rsidRPr="00893211" w14:paraId="0C6A53C5" w14:textId="77777777" w:rsidTr="00893211">
        <w:trPr>
          <w:trHeight w:val="567"/>
        </w:trPr>
        <w:tc>
          <w:tcPr>
            <w:tcW w:w="2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5AEE6ED" w14:textId="77777777" w:rsidR="00893211" w:rsidRPr="00893211" w:rsidRDefault="00893211" w:rsidP="00893211">
            <w:pPr>
              <w:spacing w:before="240" w:after="240"/>
              <w:jc w:val="both"/>
              <w:rPr>
                <w:rFonts w:ascii="Times New Roman" w:eastAsia="Times New Roman" w:hAnsi="Times New Roman" w:cs="Times New Roman"/>
                <w:lang w:val="es-EC"/>
              </w:rPr>
            </w:pPr>
            <w:r w:rsidRPr="00893211">
              <w:rPr>
                <w:rFonts w:ascii="Times New Roman" w:eastAsia="Times New Roman" w:hAnsi="Times New Roman" w:cs="Times New Roman"/>
                <w:b/>
                <w:bCs/>
                <w:lang w:val="es-EC"/>
              </w:rPr>
              <w:t>DIÁLOGOS POLÍTICOS</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1DDB6AA"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7</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1B563CF"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6C2E40D"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3</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DB3971E"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DB95648"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4</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A2FCFB6"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3</w:t>
            </w:r>
          </w:p>
        </w:tc>
        <w:tc>
          <w:tcPr>
            <w:tcW w:w="1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4064DD"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120</w:t>
            </w:r>
          </w:p>
        </w:tc>
      </w:tr>
      <w:tr w:rsidR="00893211" w:rsidRPr="00893211" w14:paraId="32F87E9B" w14:textId="77777777" w:rsidTr="00893211">
        <w:trPr>
          <w:trHeight w:val="1134"/>
        </w:trPr>
        <w:tc>
          <w:tcPr>
            <w:tcW w:w="2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61C6C1B" w14:textId="77777777" w:rsidR="00893211" w:rsidRPr="00893211" w:rsidRDefault="00893211" w:rsidP="00893211">
            <w:pPr>
              <w:spacing w:before="240" w:after="240"/>
              <w:jc w:val="both"/>
              <w:rPr>
                <w:rFonts w:ascii="Times New Roman" w:eastAsia="Times New Roman" w:hAnsi="Times New Roman" w:cs="Times New Roman"/>
                <w:lang w:val="es-EC"/>
              </w:rPr>
            </w:pPr>
            <w:r w:rsidRPr="00893211">
              <w:rPr>
                <w:rFonts w:ascii="Times New Roman" w:eastAsia="Times New Roman" w:hAnsi="Times New Roman" w:cs="Times New Roman"/>
                <w:b/>
                <w:bCs/>
                <w:lang w:val="es-EC"/>
              </w:rPr>
              <w:t>CONSTRUCCION LINEAS DE POLÍTICA</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B6C22D8"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3</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81ACE9"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FD3249C"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23056D5"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37FDAE8"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3</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AFDD298"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w:t>
            </w:r>
          </w:p>
        </w:tc>
        <w:tc>
          <w:tcPr>
            <w:tcW w:w="1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684E2AB"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205</w:t>
            </w:r>
          </w:p>
        </w:tc>
      </w:tr>
      <w:tr w:rsidR="00893211" w:rsidRPr="00893211" w14:paraId="2A5A3C95" w14:textId="77777777" w:rsidTr="00893211">
        <w:trPr>
          <w:trHeight w:val="567"/>
        </w:trPr>
        <w:tc>
          <w:tcPr>
            <w:tcW w:w="2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21DDAE7" w14:textId="77777777" w:rsidR="00893211" w:rsidRPr="00893211" w:rsidRDefault="00893211" w:rsidP="00893211">
            <w:pPr>
              <w:spacing w:before="240" w:after="240"/>
              <w:jc w:val="both"/>
              <w:rPr>
                <w:rFonts w:ascii="Times New Roman" w:eastAsia="Times New Roman" w:hAnsi="Times New Roman" w:cs="Times New Roman"/>
                <w:lang w:val="es-EC"/>
              </w:rPr>
            </w:pPr>
            <w:r w:rsidRPr="00893211">
              <w:rPr>
                <w:rFonts w:ascii="Times New Roman" w:eastAsia="Times New Roman" w:hAnsi="Times New Roman" w:cs="Times New Roman"/>
                <w:b/>
                <w:bCs/>
                <w:lang w:val="es-EC"/>
              </w:rPr>
              <w:t>TOTAL</w:t>
            </w:r>
          </w:p>
        </w:tc>
        <w:tc>
          <w:tcPr>
            <w:tcW w:w="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E63742F"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37</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86D059E"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25</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97D675F"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10</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AF393B6"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D766BAF"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24</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30DE5C1"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13</w:t>
            </w:r>
          </w:p>
        </w:tc>
        <w:tc>
          <w:tcPr>
            <w:tcW w:w="1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33D409" w14:textId="77777777" w:rsidR="00893211" w:rsidRPr="00893211" w:rsidRDefault="00893211" w:rsidP="00893211">
            <w:pPr>
              <w:spacing w:before="240" w:after="240"/>
              <w:jc w:val="right"/>
              <w:rPr>
                <w:rFonts w:ascii="Times New Roman" w:eastAsia="Times New Roman" w:hAnsi="Times New Roman" w:cs="Times New Roman"/>
                <w:lang w:val="es-EC"/>
              </w:rPr>
            </w:pPr>
            <w:r w:rsidRPr="00893211">
              <w:rPr>
                <w:rFonts w:ascii="Times New Roman" w:eastAsia="Times New Roman" w:hAnsi="Times New Roman" w:cs="Times New Roman"/>
                <w:lang w:val="es-EC"/>
              </w:rPr>
              <w:t xml:space="preserve">                   11.858 </w:t>
            </w:r>
          </w:p>
        </w:tc>
      </w:tr>
    </w:tbl>
    <w:p w14:paraId="000000BD" w14:textId="24DD4575" w:rsidR="00947B28" w:rsidRDefault="00947B28">
      <w:pPr>
        <w:spacing w:before="240" w:after="240"/>
        <w:jc w:val="both"/>
        <w:rPr>
          <w:rFonts w:ascii="Times New Roman" w:eastAsia="Times New Roman" w:hAnsi="Times New Roman" w:cs="Times New Roman"/>
        </w:rPr>
      </w:pPr>
    </w:p>
    <w:p w14:paraId="000000BE" w14:textId="77777777" w:rsidR="00947B28" w:rsidRDefault="00893211">
      <w:pPr>
        <w:pBdr>
          <w:top w:val="single" w:sz="4" w:space="1" w:color="000000"/>
          <w:left w:val="single" w:sz="4" w:space="4" w:color="000000"/>
          <w:bottom w:val="single" w:sz="4" w:space="1" w:color="000000"/>
          <w:right w:val="single" w:sz="4" w:space="4" w:color="000000"/>
        </w:pBdr>
        <w:shd w:val="clear" w:color="auto" w:fill="9999FF"/>
        <w:jc w:val="center"/>
        <w:rPr>
          <w:rFonts w:ascii="Times New Roman" w:eastAsia="Times New Roman" w:hAnsi="Times New Roman" w:cs="Times New Roman"/>
          <w:b/>
        </w:rPr>
      </w:pPr>
      <w:r>
        <w:rPr>
          <w:rFonts w:ascii="Times New Roman" w:eastAsia="Times New Roman" w:hAnsi="Times New Roman" w:cs="Times New Roman"/>
          <w:b/>
        </w:rPr>
        <w:t>OEI4.- Fortalecimiento Institucional</w:t>
      </w:r>
    </w:p>
    <w:p w14:paraId="000000BF" w14:textId="3E9B5CD1" w:rsidR="00947B28" w:rsidRDefault="00893211">
      <w:pPr>
        <w:jc w:val="both"/>
        <w:rPr>
          <w:rFonts w:ascii="Times New Roman" w:eastAsia="Times New Roman" w:hAnsi="Times New Roman" w:cs="Times New Roman"/>
        </w:rPr>
      </w:pPr>
      <w:r>
        <w:rPr>
          <w:rFonts w:ascii="Times New Roman" w:eastAsia="Times New Roman" w:hAnsi="Times New Roman" w:cs="Times New Roman"/>
        </w:rPr>
        <w:t>Conscientes de la importancia del fortalecimiento del CNIG, tanto desde los administrativo como tècnico, en este periodo se ha promovido la realización diversas capacitaciones, entre ellas (1) uso de firma electrónica con el MINTEL, (2) seminario de Compras públicas con el SERCOP; y (3) curso “</w:t>
      </w:r>
      <w:r w:rsidR="00062C88">
        <w:rPr>
          <w:rFonts w:ascii="Times New Roman" w:eastAsia="Times New Roman" w:hAnsi="Times New Roman" w:cs="Times New Roman"/>
        </w:rPr>
        <w:t xml:space="preserve">Instituciones libres y seguras </w:t>
      </w:r>
      <w:r>
        <w:rPr>
          <w:rFonts w:ascii="Times New Roman" w:eastAsia="Times New Roman" w:hAnsi="Times New Roman" w:cs="Times New Roman"/>
        </w:rPr>
        <w:t>de violencia contra la Mujer”, con el Ministerio del Trabajo.</w:t>
      </w:r>
    </w:p>
    <w:p w14:paraId="000000C0" w14:textId="77777777" w:rsidR="00947B28" w:rsidRDefault="00893211">
      <w:pPr>
        <w:jc w:val="both"/>
        <w:rPr>
          <w:rFonts w:ascii="Times New Roman" w:eastAsia="Times New Roman" w:hAnsi="Times New Roman" w:cs="Times New Roman"/>
        </w:rPr>
      </w:pPr>
      <w:r>
        <w:rPr>
          <w:rFonts w:ascii="Times New Roman" w:eastAsia="Times New Roman" w:hAnsi="Times New Roman" w:cs="Times New Roman"/>
        </w:rPr>
        <w:t>Por otro lado, con la finalidad de mejorar el clima laboral durante este periodo, el Consejo ha llevado a cabo varias campañas, incentivando la realización de pausas activas guiadas a recuperar energía, mejorar el desempeño y eficiencia en el trabajo, además de aportar a reducir la fatiga laboral y prevenir el estrés.</w:t>
      </w:r>
    </w:p>
    <w:p w14:paraId="000000C1" w14:textId="4F704C7B"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w:t>
      </w:r>
      <w:r w:rsidR="00062C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detallan los principales resultados alcanzados:</w:t>
      </w:r>
    </w:p>
    <w:p w14:paraId="000000C2" w14:textId="77777777" w:rsidR="00947B28" w:rsidRDefault="008932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 DIRECCIÓN ADMINISTRATIVA FINANCIERA</w:t>
      </w:r>
    </w:p>
    <w:p w14:paraId="000000C3" w14:textId="77777777"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los principales logros de la Dirección Administrativa Financiera, se destaca: </w:t>
      </w:r>
    </w:p>
    <w:p w14:paraId="000000C4" w14:textId="1F5D5410" w:rsidR="00947B28" w:rsidRDefault="008932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ejecución presupuestaria institucional para el 2021, alcanza el 99,85%, sin </w:t>
      </w:r>
      <w:r>
        <w:rPr>
          <w:rFonts w:ascii="Times New Roman" w:eastAsia="Times New Roman" w:hAnsi="Times New Roman" w:cs="Times New Roman"/>
        </w:rPr>
        <w:t>embargo</w:t>
      </w:r>
      <w:r w:rsidR="00062C88">
        <w:rPr>
          <w:rFonts w:ascii="Times New Roman" w:eastAsia="Times New Roman" w:hAnsi="Times New Roman" w:cs="Times New Roman"/>
        </w:rPr>
        <w:t>,</w:t>
      </w:r>
      <w:r>
        <w:rPr>
          <w:rFonts w:ascii="Times New Roman" w:eastAsia="Times New Roman" w:hAnsi="Times New Roman" w:cs="Times New Roman"/>
          <w:color w:val="000000"/>
        </w:rPr>
        <w:t xml:space="preserve"> hay que anotar que </w:t>
      </w:r>
      <w:r w:rsidR="00062C88">
        <w:rPr>
          <w:rFonts w:ascii="Times New Roman" w:eastAsia="Times New Roman" w:hAnsi="Times New Roman" w:cs="Times New Roman"/>
        </w:rPr>
        <w:t>la Institución sufrió</w:t>
      </w:r>
      <w:r>
        <w:rPr>
          <w:rFonts w:ascii="Times New Roman" w:eastAsia="Times New Roman" w:hAnsi="Times New Roman" w:cs="Times New Roman"/>
          <w:color w:val="000000"/>
        </w:rPr>
        <w:t xml:space="preserve"> recortes presupuestarios </w:t>
      </w:r>
      <w:r w:rsidR="00062C88">
        <w:rPr>
          <w:rFonts w:ascii="Times New Roman" w:eastAsia="Times New Roman" w:hAnsi="Times New Roman" w:cs="Times New Roman"/>
          <w:color w:val="000000"/>
        </w:rPr>
        <w:t xml:space="preserve">por parte </w:t>
      </w:r>
      <w:r>
        <w:rPr>
          <w:rFonts w:ascii="Times New Roman" w:eastAsia="Times New Roman" w:hAnsi="Times New Roman" w:cs="Times New Roman"/>
          <w:color w:val="000000"/>
        </w:rPr>
        <w:t>del MEF.</w:t>
      </w:r>
    </w:p>
    <w:p w14:paraId="000000C5" w14:textId="77777777" w:rsidR="00947B28" w:rsidRDefault="008932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e realizaron 15 procesos de contratación </w:t>
      </w:r>
      <w:r>
        <w:rPr>
          <w:rFonts w:ascii="Times New Roman" w:eastAsia="Times New Roman" w:hAnsi="Times New Roman" w:cs="Times New Roman"/>
          <w:sz w:val="24"/>
          <w:szCs w:val="24"/>
        </w:rPr>
        <w:t>pública</w:t>
      </w:r>
      <w:r>
        <w:rPr>
          <w:rFonts w:ascii="Times New Roman" w:eastAsia="Times New Roman" w:hAnsi="Times New Roman" w:cs="Times New Roman"/>
          <w:color w:val="000000"/>
          <w:sz w:val="24"/>
          <w:szCs w:val="24"/>
        </w:rPr>
        <w:t>.</w:t>
      </w:r>
    </w:p>
    <w:p w14:paraId="000000C6" w14:textId="77777777" w:rsidR="00947B28" w:rsidRDefault="008932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cuenta con las versiones finales y otras en borrador de los Manuales de proceso de la DAF</w:t>
      </w:r>
    </w:p>
    <w:p w14:paraId="000000C7" w14:textId="1ECB2DAE" w:rsidR="00947B28" w:rsidRDefault="008932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Se ha realizado el seguimiento y control de c</w:t>
      </w:r>
      <w:r w:rsidR="00062C88">
        <w:rPr>
          <w:rFonts w:ascii="Times New Roman" w:eastAsia="Times New Roman" w:hAnsi="Times New Roman" w:cs="Times New Roman"/>
          <w:color w:val="000000"/>
        </w:rPr>
        <w:t xml:space="preserve">ontratos y convenios </w:t>
      </w:r>
      <w:r>
        <w:rPr>
          <w:rFonts w:ascii="Times New Roman" w:eastAsia="Times New Roman" w:hAnsi="Times New Roman" w:cs="Times New Roman"/>
          <w:color w:val="000000"/>
        </w:rPr>
        <w:t xml:space="preserve">vigentes: Mantenimiento preventivo y correctivo de los vehículos, servicio de telefonía, convenio de comodato.  Se </w:t>
      </w:r>
      <w:r w:rsidR="00062C88">
        <w:rPr>
          <w:rFonts w:ascii="Times New Roman" w:eastAsia="Times New Roman" w:hAnsi="Times New Roman" w:cs="Times New Roman"/>
          <w:color w:val="000000"/>
          <w:sz w:val="24"/>
          <w:szCs w:val="24"/>
        </w:rPr>
        <w:t xml:space="preserve">realizó el proceso </w:t>
      </w:r>
      <w:r>
        <w:rPr>
          <w:rFonts w:ascii="Times New Roman" w:eastAsia="Times New Roman" w:hAnsi="Times New Roman" w:cs="Times New Roman"/>
          <w:color w:val="000000"/>
          <w:sz w:val="24"/>
          <w:szCs w:val="24"/>
        </w:rPr>
        <w:t>para el mantenimiento de vehículos, la contratación del rastreo satelital, del servicio de combustible, servicio de limpieza, serv</w:t>
      </w:r>
      <w:r w:rsidR="00062C88">
        <w:rPr>
          <w:rFonts w:ascii="Times New Roman" w:eastAsia="Times New Roman" w:hAnsi="Times New Roman" w:cs="Times New Roman"/>
          <w:color w:val="000000"/>
          <w:sz w:val="24"/>
          <w:szCs w:val="24"/>
        </w:rPr>
        <w:t xml:space="preserve">icio de recarga de extintores, </w:t>
      </w:r>
      <w:r>
        <w:rPr>
          <w:rFonts w:ascii="Times New Roman" w:eastAsia="Times New Roman" w:hAnsi="Times New Roman" w:cs="Times New Roman"/>
          <w:color w:val="000000"/>
          <w:sz w:val="24"/>
          <w:szCs w:val="24"/>
        </w:rPr>
        <w:t xml:space="preserve">la contratación para la compra de pasajes aéreos. Por otro </w:t>
      </w:r>
      <w:r w:rsidR="00062C88">
        <w:rPr>
          <w:rFonts w:ascii="Times New Roman" w:eastAsia="Times New Roman" w:hAnsi="Times New Roman" w:cs="Times New Roman"/>
          <w:color w:val="000000"/>
          <w:sz w:val="24"/>
          <w:szCs w:val="24"/>
        </w:rPr>
        <w:t xml:space="preserve">lado, se han realizado arreglos </w:t>
      </w:r>
      <w:r>
        <w:rPr>
          <w:rFonts w:ascii="Times New Roman" w:eastAsia="Times New Roman" w:hAnsi="Times New Roman" w:cs="Times New Roman"/>
          <w:color w:val="000000"/>
          <w:sz w:val="24"/>
          <w:szCs w:val="24"/>
        </w:rPr>
        <w:t xml:space="preserve">al edificio, para evitar las filtraciones de agua, pese a realizarse las gestiones para cancelar los valores respectivos, por concepto del convenio de comodato del edificio, no se contaron con los recursos para realizar el pago ya que el MEF no autorizó el incremento del presupuesto. Se ha realizado el seguimiento de las contrataciones </w:t>
      </w:r>
      <w:r>
        <w:rPr>
          <w:rFonts w:ascii="Times New Roman" w:eastAsia="Times New Roman" w:hAnsi="Times New Roman" w:cs="Times New Roman"/>
          <w:sz w:val="24"/>
          <w:szCs w:val="24"/>
        </w:rPr>
        <w:t>emitiendo 24</w:t>
      </w:r>
      <w:r>
        <w:rPr>
          <w:rFonts w:ascii="Times New Roman" w:eastAsia="Times New Roman" w:hAnsi="Times New Roman" w:cs="Times New Roman"/>
          <w:color w:val="000000"/>
          <w:sz w:val="24"/>
          <w:szCs w:val="24"/>
        </w:rPr>
        <w:t xml:space="preserve"> informes de conformidad de servicio y 24 solicitudes de gestión de pago; se ha gestionado el pago mensual del servicio de telefonía, se efectuó el proceso de matriculación de los 3 vehículos institucionales. </w:t>
      </w:r>
    </w:p>
    <w:p w14:paraId="000000C8" w14:textId="7B68E8B5" w:rsidR="00947B28" w:rsidRDefault="008932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Se cumplió con el</w:t>
      </w:r>
      <w:r w:rsidR="00062C88">
        <w:rPr>
          <w:rFonts w:ascii="Times New Roman" w:eastAsia="Times New Roman" w:hAnsi="Times New Roman" w:cs="Times New Roman"/>
          <w:color w:val="000000"/>
          <w:sz w:val="24"/>
          <w:szCs w:val="24"/>
        </w:rPr>
        <w:t xml:space="preserve"> proceso de baja de bienes, se </w:t>
      </w:r>
      <w:r>
        <w:rPr>
          <w:rFonts w:ascii="Times New Roman" w:eastAsia="Times New Roman" w:hAnsi="Times New Roman" w:cs="Times New Roman"/>
          <w:color w:val="000000"/>
          <w:sz w:val="24"/>
          <w:szCs w:val="24"/>
        </w:rPr>
        <w:t>realizó el proceso de contratación de seguros, y la constatación física de bienes del CNIG,  presentándose un informe de la  constatación  y 1 acta entrega entre el ex guardalmacén y la cual responsable.  Se han elaborado 12 reportes de informes de ingresos y egresos de bienes y existencias, 20 órdenes de compra de suministros de oficina, limpieza y bioseguridad catalogados y la adjudicación de los implementos de sanitización y bioseguridad. Se realizó el proceso de constatación física para la regularización del sistema de bienes e SByE.</w:t>
      </w:r>
    </w:p>
    <w:p w14:paraId="000000C9" w14:textId="5333D0A8" w:rsidR="00947B28" w:rsidRDefault="008932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cuenta con</w:t>
      </w:r>
      <w:r w:rsidR="00062C88">
        <w:rPr>
          <w:rFonts w:ascii="Times New Roman" w:eastAsia="Times New Roman" w:hAnsi="Times New Roman" w:cs="Times New Roman"/>
          <w:color w:val="000000"/>
        </w:rPr>
        <w:t xml:space="preserve"> el Plan anual de la unidad de </w:t>
      </w:r>
      <w:r>
        <w:rPr>
          <w:rFonts w:ascii="Times New Roman" w:eastAsia="Times New Roman" w:hAnsi="Times New Roman" w:cs="Times New Roman"/>
          <w:color w:val="000000"/>
        </w:rPr>
        <w:t>Gestión Documental, se ha logrado la organización</w:t>
      </w:r>
      <w:r w:rsidR="00062C88">
        <w:rPr>
          <w:rFonts w:ascii="Times New Roman" w:eastAsia="Times New Roman" w:hAnsi="Times New Roman" w:cs="Times New Roman"/>
          <w:color w:val="000000"/>
        </w:rPr>
        <w:t xml:space="preserve"> por áreas del archivo central </w:t>
      </w:r>
      <w:r>
        <w:rPr>
          <w:rFonts w:ascii="Times New Roman" w:eastAsia="Times New Roman" w:hAnsi="Times New Roman" w:cs="Times New Roman"/>
          <w:color w:val="000000"/>
        </w:rPr>
        <w:t>y se cuenta con un base de datos actualizada del archivo central</w:t>
      </w:r>
    </w:p>
    <w:p w14:paraId="000000CA" w14:textId="77777777" w:rsidR="00947B28" w:rsidRDefault="008932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Unidad de Talento Humano ha implementado todos los subsistemas técnicos </w:t>
      </w:r>
      <w:r>
        <w:rPr>
          <w:rFonts w:ascii="Times New Roman" w:eastAsia="Times New Roman" w:hAnsi="Times New Roman" w:cs="Times New Roman"/>
        </w:rPr>
        <w:t>de gestión</w:t>
      </w:r>
      <w:r>
        <w:rPr>
          <w:rFonts w:ascii="Times New Roman" w:eastAsia="Times New Roman" w:hAnsi="Times New Roman" w:cs="Times New Roman"/>
          <w:color w:val="000000"/>
        </w:rPr>
        <w:t xml:space="preserve"> de talento humano observando las normas y procedimientos vigentes.</w:t>
      </w:r>
    </w:p>
    <w:p w14:paraId="000000CB" w14:textId="5FA7940A" w:rsidR="00947B28" w:rsidRDefault="008932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han realizado 8 reformas al PAC y ejecutado 15 procesos de contratación de bienes y servicios, s</w:t>
      </w:r>
      <w:r>
        <w:rPr>
          <w:rFonts w:ascii="Times New Roman" w:eastAsia="Times New Roman" w:hAnsi="Times New Roman" w:cs="Times New Roman"/>
          <w:color w:val="000000"/>
          <w:sz w:val="24"/>
          <w:szCs w:val="24"/>
        </w:rPr>
        <w:t xml:space="preserve">e elaboró </w:t>
      </w:r>
      <w:r>
        <w:rPr>
          <w:rFonts w:ascii="Times New Roman" w:eastAsia="Times New Roman" w:hAnsi="Times New Roman" w:cs="Times New Roman"/>
          <w:sz w:val="24"/>
          <w:szCs w:val="24"/>
        </w:rPr>
        <w:t>un instructivo</w:t>
      </w:r>
      <w:r>
        <w:rPr>
          <w:rFonts w:ascii="Times New Roman" w:eastAsia="Times New Roman" w:hAnsi="Times New Roman" w:cs="Times New Roman"/>
          <w:color w:val="000000"/>
          <w:sz w:val="24"/>
          <w:szCs w:val="24"/>
        </w:rPr>
        <w:t xml:space="preserve"> de compras, una disposición </w:t>
      </w:r>
      <w:r w:rsidR="00062C88">
        <w:rPr>
          <w:rFonts w:ascii="Times New Roman" w:eastAsia="Times New Roman" w:hAnsi="Times New Roman" w:cs="Times New Roman"/>
          <w:color w:val="000000"/>
          <w:sz w:val="24"/>
          <w:szCs w:val="24"/>
        </w:rPr>
        <w:t xml:space="preserve">de construcción del PAC; y, se </w:t>
      </w:r>
      <w:r>
        <w:rPr>
          <w:rFonts w:ascii="Times New Roman" w:eastAsia="Times New Roman" w:hAnsi="Times New Roman" w:cs="Times New Roman"/>
          <w:color w:val="000000"/>
          <w:sz w:val="24"/>
          <w:szCs w:val="24"/>
        </w:rPr>
        <w:t>han realizado los registros de facturas de ínfima cuantía en el SOCE.</w:t>
      </w:r>
    </w:p>
    <w:p w14:paraId="000000CC" w14:textId="63CCDBE7" w:rsidR="00947B28" w:rsidRDefault="00062C8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00893211">
        <w:rPr>
          <w:rFonts w:ascii="Times New Roman" w:eastAsia="Times New Roman" w:hAnsi="Times New Roman" w:cs="Times New Roman"/>
          <w:color w:val="000000"/>
        </w:rPr>
        <w:t>esde l</w:t>
      </w:r>
      <w:r w:rsidR="00893211">
        <w:rPr>
          <w:rFonts w:ascii="Times New Roman" w:eastAsia="Times New Roman" w:hAnsi="Times New Roman" w:cs="Times New Roman"/>
          <w:color w:val="000000"/>
          <w:sz w:val="24"/>
          <w:szCs w:val="24"/>
        </w:rPr>
        <w:t xml:space="preserve">a unidad de Presupuesto ha elaborado 2 proformas presupuestarias la correspondiente al 2021 y 2022, 6 reprogramaciones financieras, 53 certificaciones presupuestarias, 80 compromisos presupuestarios, ha obtenido 236 reportes de cédulas </w:t>
      </w:r>
      <w:r>
        <w:rPr>
          <w:rFonts w:ascii="Times New Roman" w:eastAsia="Times New Roman" w:hAnsi="Times New Roman" w:cs="Times New Roman"/>
          <w:color w:val="000000"/>
          <w:sz w:val="24"/>
          <w:szCs w:val="24"/>
        </w:rPr>
        <w:t xml:space="preserve">presupuestarias para análisis, </w:t>
      </w:r>
      <w:r w:rsidR="00893211">
        <w:rPr>
          <w:rFonts w:ascii="Times New Roman" w:eastAsia="Times New Roman" w:hAnsi="Times New Roman" w:cs="Times New Roman"/>
          <w:color w:val="000000"/>
          <w:sz w:val="24"/>
          <w:szCs w:val="24"/>
        </w:rPr>
        <w:t>ha ejecutado 42 reformas presupuestarias, y presentado 17 informes de ejecución, evaluación, seguimiento, clausura y liquidación del presupuesto.</w:t>
      </w:r>
    </w:p>
    <w:p w14:paraId="000000CD" w14:textId="0805F638" w:rsidR="00947B28" w:rsidRDefault="008932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La unidad de Contabilidad ha elaborado: 101 Devengados, 39 </w:t>
      </w:r>
      <w:r w:rsidR="00062C88">
        <w:rPr>
          <w:rFonts w:ascii="Times New Roman" w:eastAsia="Times New Roman" w:hAnsi="Times New Roman" w:cs="Times New Roman"/>
          <w:color w:val="000000"/>
          <w:sz w:val="24"/>
          <w:szCs w:val="24"/>
        </w:rPr>
        <w:t xml:space="preserve">CUR de regularización del IVA, </w:t>
      </w:r>
      <w:r>
        <w:rPr>
          <w:rFonts w:ascii="Times New Roman" w:eastAsia="Times New Roman" w:hAnsi="Times New Roman" w:cs="Times New Roman"/>
          <w:color w:val="000000"/>
          <w:sz w:val="24"/>
          <w:szCs w:val="24"/>
        </w:rPr>
        <w:t>131 Documentos entre CUR de ajustes y las depreciaciones, 36 Reportes entre comprobantes y anexos transaccionales,  5 documentos generados sobre el registro de recaudación, 22 reportes sobre CUR de ajustes contables, 4 reportes de registros de ingresos, 4 reportes de registro CUR en el e SIGEF y el registro de 3 contratos.</w:t>
      </w:r>
    </w:p>
    <w:p w14:paraId="000000CE" w14:textId="1A562266" w:rsidR="00947B28" w:rsidRDefault="00893211">
      <w:pPr>
        <w:numPr>
          <w:ilvl w:val="0"/>
          <w:numId w:val="7"/>
        </w:num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el 2021, Tesorería ha emitido 72 Autorizacio</w:t>
      </w:r>
      <w:r w:rsidR="00062C88">
        <w:rPr>
          <w:rFonts w:ascii="Times New Roman" w:eastAsia="Times New Roman" w:hAnsi="Times New Roman" w:cs="Times New Roman"/>
          <w:color w:val="000000"/>
          <w:sz w:val="24"/>
          <w:szCs w:val="24"/>
        </w:rPr>
        <w:t xml:space="preserve">nes de pagos presentados, 100%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utorizaciones de pagos presentados, ha elaborado el informe relacionado con la recaudación de valores que la institución ha recibido, por concepto de multas, </w:t>
      </w:r>
      <w:r w:rsidR="00062C88">
        <w:rPr>
          <w:rFonts w:ascii="Times New Roman" w:eastAsia="Times New Roman" w:hAnsi="Times New Roman" w:cs="Times New Roman"/>
          <w:color w:val="000000"/>
          <w:sz w:val="24"/>
          <w:szCs w:val="24"/>
        </w:rPr>
        <w:t xml:space="preserve">ejecución de garantías, otros, </w:t>
      </w:r>
      <w:r>
        <w:rPr>
          <w:rFonts w:ascii="Times New Roman" w:eastAsia="Times New Roman" w:hAnsi="Times New Roman" w:cs="Times New Roman"/>
          <w:sz w:val="24"/>
          <w:szCs w:val="24"/>
        </w:rPr>
        <w:t>verificando</w:t>
      </w:r>
      <w:r>
        <w:rPr>
          <w:rFonts w:ascii="Times New Roman" w:eastAsia="Times New Roman" w:hAnsi="Times New Roman" w:cs="Times New Roman"/>
          <w:color w:val="000000"/>
          <w:sz w:val="24"/>
          <w:szCs w:val="24"/>
        </w:rPr>
        <w:t xml:space="preserve"> 3 informes de depósitos realizados.</w:t>
      </w:r>
    </w:p>
    <w:p w14:paraId="000000CF" w14:textId="77777777" w:rsidR="00947B28" w:rsidRDefault="00947B28">
      <w:pPr>
        <w:spacing w:after="0" w:line="240" w:lineRule="auto"/>
        <w:jc w:val="both"/>
        <w:rPr>
          <w:rFonts w:ascii="Times New Roman" w:eastAsia="Times New Roman" w:hAnsi="Times New Roman" w:cs="Times New Roman"/>
          <w:sz w:val="24"/>
          <w:szCs w:val="24"/>
        </w:rPr>
      </w:pPr>
    </w:p>
    <w:p w14:paraId="000000D0" w14:textId="77777777" w:rsidR="00947B28" w:rsidRDefault="0089321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b/>
          <w:color w:val="000000"/>
          <w:sz w:val="24"/>
          <w:szCs w:val="24"/>
        </w:rPr>
        <w:t xml:space="preserve"> DIRECCIÓN DE ASESORÍA JURÍDICA</w:t>
      </w:r>
    </w:p>
    <w:p w14:paraId="000000D1" w14:textId="77777777" w:rsidR="00947B28" w:rsidRDefault="00947B28">
      <w:pPr>
        <w:spacing w:after="0" w:line="240" w:lineRule="auto"/>
        <w:jc w:val="both"/>
        <w:rPr>
          <w:rFonts w:ascii="Times New Roman" w:eastAsia="Times New Roman" w:hAnsi="Times New Roman" w:cs="Times New Roman"/>
          <w:color w:val="000000"/>
          <w:sz w:val="24"/>
          <w:szCs w:val="24"/>
        </w:rPr>
      </w:pPr>
    </w:p>
    <w:p w14:paraId="000000D2" w14:textId="77777777" w:rsidR="00947B28" w:rsidRDefault="0089321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principales resultados se detallan a continuación:</w:t>
      </w:r>
    </w:p>
    <w:p w14:paraId="000000D3" w14:textId="77777777" w:rsidR="00947B28" w:rsidRDefault="00947B28">
      <w:pPr>
        <w:spacing w:after="0" w:line="240" w:lineRule="auto"/>
        <w:jc w:val="both"/>
        <w:rPr>
          <w:rFonts w:ascii="Times New Roman" w:eastAsia="Times New Roman" w:hAnsi="Times New Roman" w:cs="Times New Roman"/>
          <w:color w:val="000000"/>
          <w:sz w:val="24"/>
          <w:szCs w:val="24"/>
        </w:rPr>
      </w:pPr>
    </w:p>
    <w:p w14:paraId="000000D4" w14:textId="77777777" w:rsidR="00947B28" w:rsidRDefault="008932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ASESORÍA LEGAL </w:t>
      </w:r>
    </w:p>
    <w:p w14:paraId="000000D5" w14:textId="6C41F88B" w:rsidR="00947B28" w:rsidRDefault="00893211">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 año 2021, se han realizado 7 criterios jur</w:t>
      </w:r>
      <w:r w:rsidR="00062C88">
        <w:rPr>
          <w:rFonts w:ascii="Times New Roman" w:eastAsia="Times New Roman" w:hAnsi="Times New Roman" w:cs="Times New Roman"/>
          <w:sz w:val="24"/>
          <w:szCs w:val="24"/>
        </w:rPr>
        <w:t xml:space="preserve">ídicos y 2 informes jurídicos, </w:t>
      </w:r>
      <w:r>
        <w:rPr>
          <w:rFonts w:ascii="Times New Roman" w:eastAsia="Times New Roman" w:hAnsi="Times New Roman" w:cs="Times New Roman"/>
          <w:sz w:val="24"/>
          <w:szCs w:val="24"/>
        </w:rPr>
        <w:t xml:space="preserve">se han revisado </w:t>
      </w:r>
      <w:r w:rsidR="00062C88">
        <w:rPr>
          <w:rFonts w:ascii="Times New Roman" w:eastAsia="Times New Roman" w:hAnsi="Times New Roman" w:cs="Times New Roman"/>
          <w:sz w:val="24"/>
          <w:szCs w:val="24"/>
        </w:rPr>
        <w:t xml:space="preserve">14 proyectos </w:t>
      </w:r>
      <w:r>
        <w:rPr>
          <w:rFonts w:ascii="Times New Roman" w:eastAsia="Times New Roman" w:hAnsi="Times New Roman" w:cs="Times New Roman"/>
          <w:sz w:val="24"/>
          <w:szCs w:val="24"/>
        </w:rPr>
        <w:t>de normativa, se han elaborado 5 proyectos de resoluciones, 3 actas de finiquito, se han remitido 12 matrices de actualización para el cumplimiento de la LOTAIP y se han elaborado dos proyectos de convenio.</w:t>
      </w:r>
    </w:p>
    <w:p w14:paraId="000000D6" w14:textId="77777777" w:rsidR="00947B28" w:rsidRDefault="00893211">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han realizado 9 resoluciones internas y 2 resoluciones del Pleno, 3 Actas del Pleno.</w:t>
      </w:r>
    </w:p>
    <w:p w14:paraId="000000D7" w14:textId="78985817" w:rsidR="00947B28" w:rsidRDefault="00062C88">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r w:rsidR="00893211">
        <w:rPr>
          <w:rFonts w:ascii="Times New Roman" w:eastAsia="Times New Roman" w:hAnsi="Times New Roman" w:cs="Times New Roman"/>
          <w:sz w:val="24"/>
          <w:szCs w:val="24"/>
        </w:rPr>
        <w:t>elaboraron y enviaron 26 boletines jurídicos.</w:t>
      </w:r>
    </w:p>
    <w:p w14:paraId="000000D8" w14:textId="77777777" w:rsidR="00947B28" w:rsidRDefault="008932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PATROCINIO JUDICIAL</w:t>
      </w:r>
    </w:p>
    <w:p w14:paraId="000000D9" w14:textId="43677DDB" w:rsidR="00947B28" w:rsidRDefault="00893211">
      <w:pPr>
        <w:numPr>
          <w:ilvl w:val="0"/>
          <w:numId w:val="1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ha realizado el seguimiento a 5 causas penales, </w:t>
      </w:r>
      <w:r w:rsidR="00062C88">
        <w:rPr>
          <w:rFonts w:ascii="Times New Roman" w:eastAsia="Times New Roman" w:hAnsi="Times New Roman" w:cs="Times New Roman"/>
          <w:sz w:val="24"/>
          <w:szCs w:val="24"/>
        </w:rPr>
        <w:t>2 contencioso administrativas y 0</w:t>
      </w:r>
      <w:r>
        <w:rPr>
          <w:rFonts w:ascii="Times New Roman" w:eastAsia="Times New Roman" w:hAnsi="Times New Roman" w:cs="Times New Roman"/>
          <w:sz w:val="24"/>
          <w:szCs w:val="24"/>
        </w:rPr>
        <w:t>1 acción de protección.</w:t>
      </w:r>
    </w:p>
    <w:p w14:paraId="000000DA" w14:textId="7454234E" w:rsidR="00947B28" w:rsidRDefault="00893211" w:rsidP="00062C8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CONTRATACIÓN PÚBLICA</w:t>
      </w:r>
    </w:p>
    <w:p w14:paraId="5ADB64FD" w14:textId="77777777" w:rsidR="00062C88" w:rsidRDefault="00062C88" w:rsidP="00062C88">
      <w:pPr>
        <w:spacing w:after="0"/>
        <w:jc w:val="both"/>
        <w:rPr>
          <w:rFonts w:ascii="Times New Roman" w:eastAsia="Times New Roman" w:hAnsi="Times New Roman" w:cs="Times New Roman"/>
          <w:b/>
          <w:sz w:val="24"/>
          <w:szCs w:val="24"/>
        </w:rPr>
      </w:pPr>
    </w:p>
    <w:p w14:paraId="000000DB" w14:textId="77777777" w:rsidR="00947B28" w:rsidRDefault="00893211">
      <w:pPr>
        <w:numPr>
          <w:ilvl w:val="0"/>
          <w:numId w:val="1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han elaborado 8 resoluciones de reforma del PC, 3 resoluciones de catálogo electrónico y régimen especial, 2 procesos de catálogo electrónico, 1 proyecto de contrato de Régimen especial y 4 proyectos de contratos de ínfima cuantía,  37 documentos que contienen revisión y asesoría a proyecto de informes y otros instrumentos de las áreas.</w:t>
      </w:r>
    </w:p>
    <w:p w14:paraId="000000DC" w14:textId="77777777" w:rsidR="00947B28" w:rsidRDefault="00893211">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ha realizado la revisión de 15 documentos institucionales.</w:t>
      </w:r>
    </w:p>
    <w:p w14:paraId="000000DD" w14:textId="77777777" w:rsidR="00947B28" w:rsidRDefault="00947B28">
      <w:pPr>
        <w:spacing w:after="0" w:line="240" w:lineRule="auto"/>
        <w:rPr>
          <w:rFonts w:ascii="Times New Roman" w:eastAsia="Times New Roman" w:hAnsi="Times New Roman" w:cs="Times New Roman"/>
          <w:color w:val="000000"/>
          <w:sz w:val="23"/>
          <w:szCs w:val="23"/>
        </w:rPr>
      </w:pPr>
    </w:p>
    <w:p w14:paraId="000000DE" w14:textId="77777777" w:rsidR="00947B28" w:rsidRPr="00062C88" w:rsidRDefault="00893211">
      <w:pPr>
        <w:spacing w:after="0" w:line="240" w:lineRule="auto"/>
        <w:rPr>
          <w:rFonts w:ascii="Times New Roman" w:eastAsia="Times New Roman" w:hAnsi="Times New Roman" w:cs="Times New Roman"/>
          <w:b/>
          <w:color w:val="000000"/>
          <w:sz w:val="24"/>
          <w:szCs w:val="24"/>
        </w:rPr>
      </w:pPr>
      <w:r w:rsidRPr="00062C88">
        <w:rPr>
          <w:rFonts w:ascii="Times New Roman" w:eastAsia="Times New Roman" w:hAnsi="Times New Roman" w:cs="Times New Roman"/>
          <w:b/>
          <w:color w:val="000000"/>
          <w:sz w:val="24"/>
          <w:szCs w:val="24"/>
        </w:rPr>
        <w:t>1.1.3.- COMUNICACIÓN</w:t>
      </w:r>
    </w:p>
    <w:p w14:paraId="000000DF" w14:textId="77777777" w:rsidR="00947B28" w:rsidRDefault="00947B28">
      <w:pPr>
        <w:spacing w:after="0" w:line="240" w:lineRule="auto"/>
        <w:rPr>
          <w:rFonts w:ascii="Times New Roman" w:eastAsia="Times New Roman" w:hAnsi="Times New Roman" w:cs="Times New Roman"/>
          <w:color w:val="000000"/>
          <w:sz w:val="23"/>
          <w:szCs w:val="23"/>
        </w:rPr>
      </w:pPr>
    </w:p>
    <w:p w14:paraId="000000E0" w14:textId="77777777" w:rsidR="00947B28" w:rsidRDefault="0089321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Los principales resultados de la Unidad de Comunicación se detallan a continuación:</w:t>
      </w:r>
    </w:p>
    <w:p w14:paraId="000000E1" w14:textId="77777777" w:rsidR="00947B28" w:rsidRDefault="00947B28">
      <w:pPr>
        <w:spacing w:after="0" w:line="240" w:lineRule="auto"/>
        <w:jc w:val="both"/>
        <w:rPr>
          <w:rFonts w:ascii="Times New Roman" w:eastAsia="Times New Roman" w:hAnsi="Times New Roman" w:cs="Times New Roman"/>
          <w:color w:val="000000"/>
          <w:sz w:val="23"/>
          <w:szCs w:val="23"/>
        </w:rPr>
      </w:pPr>
    </w:p>
    <w:p w14:paraId="000000E2" w14:textId="77777777" w:rsidR="00947B28" w:rsidRDefault="008932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COMUNICACIÓN INTERNA</w:t>
      </w:r>
    </w:p>
    <w:p w14:paraId="000000E3" w14:textId="77777777" w:rsidR="00947B28" w:rsidRDefault="00893211">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cuenta con un registro de productos comunicacionales impresos, gráficos, audiovisuales y digitales</w:t>
      </w:r>
    </w:p>
    <w:p w14:paraId="000000E4" w14:textId="77777777" w:rsidR="00947B28" w:rsidRDefault="00893211">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han realizado 14 boletines informativos, 43 registros en la página WEB.</w:t>
      </w:r>
    </w:p>
    <w:p w14:paraId="000000E5" w14:textId="77777777" w:rsidR="00947B28" w:rsidRDefault="00893211">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cuenta con un manual técnico para fotografías, se ha apoyado en la realización de 12 eventos, se cuentan con los links de ingreso, se han realizado 12 monitoreos de medios, se cuenta con 75 registros de campañas realizadas, y con un plan de comunicación correspondiente al 2021, aprobado por la SECOM.</w:t>
      </w:r>
    </w:p>
    <w:p w14:paraId="000000E6" w14:textId="77777777" w:rsidR="00947B28" w:rsidRDefault="008932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PUBLICIDAD Y MARKETING</w:t>
      </w:r>
    </w:p>
    <w:p w14:paraId="000000E7" w14:textId="5A6287B5" w:rsidR="00947B28" w:rsidRDefault="00893211">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cuenta con un registro de campañas realizadas y un informe de gestión que describe y detalla las campañas ejecutadas, ad</w:t>
      </w:r>
      <w:r w:rsidR="00062C88">
        <w:rPr>
          <w:rFonts w:ascii="Times New Roman" w:eastAsia="Times New Roman" w:hAnsi="Times New Roman" w:cs="Times New Roman"/>
          <w:sz w:val="24"/>
          <w:szCs w:val="24"/>
        </w:rPr>
        <w:t xml:space="preserve">icional a ello se elaboraron 3 </w:t>
      </w:r>
      <w:r>
        <w:rPr>
          <w:rFonts w:ascii="Times New Roman" w:eastAsia="Times New Roman" w:hAnsi="Times New Roman" w:cs="Times New Roman"/>
          <w:sz w:val="24"/>
          <w:szCs w:val="24"/>
        </w:rPr>
        <w:t>bole</w:t>
      </w:r>
      <w:r w:rsidR="00062C88">
        <w:rPr>
          <w:rFonts w:ascii="Times New Roman" w:eastAsia="Times New Roman" w:hAnsi="Times New Roman" w:cs="Times New Roman"/>
          <w:sz w:val="24"/>
          <w:szCs w:val="24"/>
        </w:rPr>
        <w:t xml:space="preserve">tines informativos SOMOS CNIG, </w:t>
      </w:r>
      <w:r>
        <w:rPr>
          <w:rFonts w:ascii="Times New Roman" w:eastAsia="Times New Roman" w:hAnsi="Times New Roman" w:cs="Times New Roman"/>
          <w:sz w:val="24"/>
          <w:szCs w:val="24"/>
        </w:rPr>
        <w:t>y un informe de gestión.</w:t>
      </w:r>
    </w:p>
    <w:p w14:paraId="000000E8" w14:textId="280501B4" w:rsidR="00947B28" w:rsidRDefault="00893211">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 referente </w:t>
      </w:r>
      <w:r w:rsidR="00062C88">
        <w:rPr>
          <w:rFonts w:ascii="Times New Roman" w:eastAsia="Times New Roman" w:hAnsi="Times New Roman" w:cs="Times New Roman"/>
          <w:sz w:val="24"/>
          <w:szCs w:val="24"/>
        </w:rPr>
        <w:t xml:space="preserve">al brief institucional, </w:t>
      </w:r>
      <w:r>
        <w:rPr>
          <w:rFonts w:ascii="Times New Roman" w:eastAsia="Times New Roman" w:hAnsi="Times New Roman" w:cs="Times New Roman"/>
          <w:sz w:val="24"/>
          <w:szCs w:val="24"/>
        </w:rPr>
        <w:t xml:space="preserve">se han </w:t>
      </w:r>
      <w:r w:rsidR="00062C88">
        <w:rPr>
          <w:rFonts w:ascii="Times New Roman" w:eastAsia="Times New Roman" w:hAnsi="Times New Roman" w:cs="Times New Roman"/>
          <w:sz w:val="24"/>
          <w:szCs w:val="24"/>
        </w:rPr>
        <w:t>realizado</w:t>
      </w:r>
      <w:r>
        <w:rPr>
          <w:rFonts w:ascii="Times New Roman" w:eastAsia="Times New Roman" w:hAnsi="Times New Roman" w:cs="Times New Roman"/>
          <w:sz w:val="24"/>
          <w:szCs w:val="24"/>
        </w:rPr>
        <w:t xml:space="preserve"> artes y publicado en la página Web, cápsulas informativas so</w:t>
      </w:r>
      <w:r w:rsidR="00062C88">
        <w:rPr>
          <w:rFonts w:ascii="Times New Roman" w:eastAsia="Times New Roman" w:hAnsi="Times New Roman" w:cs="Times New Roman"/>
          <w:sz w:val="24"/>
          <w:szCs w:val="24"/>
        </w:rPr>
        <w:t xml:space="preserve">bre la historia institucional, </w:t>
      </w:r>
      <w:r>
        <w:rPr>
          <w:rFonts w:ascii="Times New Roman" w:eastAsia="Times New Roman" w:hAnsi="Times New Roman" w:cs="Times New Roman"/>
          <w:sz w:val="24"/>
          <w:szCs w:val="24"/>
        </w:rPr>
        <w:t>misión, visión, razón de ser, entre otras, que permiten difundir y posic</w:t>
      </w:r>
      <w:r w:rsidR="00062C88">
        <w:rPr>
          <w:rFonts w:ascii="Times New Roman" w:eastAsia="Times New Roman" w:hAnsi="Times New Roman" w:cs="Times New Roman"/>
          <w:sz w:val="24"/>
          <w:szCs w:val="24"/>
        </w:rPr>
        <w:t xml:space="preserve">ionar la imagen institucional, </w:t>
      </w:r>
      <w:r>
        <w:rPr>
          <w:rFonts w:ascii="Times New Roman" w:eastAsia="Times New Roman" w:hAnsi="Times New Roman" w:cs="Times New Roman"/>
          <w:sz w:val="24"/>
          <w:szCs w:val="24"/>
        </w:rPr>
        <w:t xml:space="preserve">para el efecto se cuenta con 1 informe de gestión. </w:t>
      </w:r>
    </w:p>
    <w:p w14:paraId="000000E9" w14:textId="77777777" w:rsidR="00947B28" w:rsidRDefault="008932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RELACIONES PÚBLICAS Y COMUNICACIÓN EXTERNA</w:t>
      </w:r>
    </w:p>
    <w:p w14:paraId="000000EA" w14:textId="77777777" w:rsidR="00947B28" w:rsidRDefault="00893211">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cuenta con una base de datos sistematizada de medios, durante el presente año se han realizado 14 boletines informativos de las actividades institucionales, 115 campañas activadas, 32 campañas del CNIG y aliados, se registran 36 boletines institucionales, 26 coberturas periodísticas; y 14 comunicados oficiales publicados.</w:t>
      </w:r>
    </w:p>
    <w:p w14:paraId="000000EB" w14:textId="77777777" w:rsidR="00947B28" w:rsidRDefault="00947B28">
      <w:pPr>
        <w:spacing w:after="0" w:line="240" w:lineRule="auto"/>
        <w:rPr>
          <w:rFonts w:ascii="Times New Roman" w:eastAsia="Times New Roman" w:hAnsi="Times New Roman" w:cs="Times New Roman"/>
          <w:color w:val="000000"/>
          <w:sz w:val="23"/>
          <w:szCs w:val="23"/>
        </w:rPr>
      </w:pPr>
    </w:p>
    <w:p w14:paraId="000000EC" w14:textId="77777777" w:rsidR="00947B28" w:rsidRDefault="00893211">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4"/>
          <w:szCs w:val="24"/>
        </w:rPr>
        <w:t xml:space="preserve">1.1.4.-  </w:t>
      </w:r>
      <w:r>
        <w:rPr>
          <w:rFonts w:ascii="Times New Roman" w:eastAsia="Times New Roman" w:hAnsi="Times New Roman" w:cs="Times New Roman"/>
          <w:b/>
          <w:color w:val="000000"/>
          <w:sz w:val="23"/>
          <w:szCs w:val="23"/>
        </w:rPr>
        <w:t>UNIDAD DE PLANIFICACIÓN Y GESTIÓN ESTRATÉGICA</w:t>
      </w:r>
    </w:p>
    <w:p w14:paraId="000000ED" w14:textId="77777777" w:rsidR="00947B28" w:rsidRDefault="00947B2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EE" w14:textId="77777777" w:rsidR="00947B28" w:rsidRDefault="00893211">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PLANIFICACIÓN E INVERSIÓN</w:t>
      </w:r>
    </w:p>
    <w:p w14:paraId="000000EF" w14:textId="77777777" w:rsidR="00947B28" w:rsidRDefault="00947B2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F0" w14:textId="39B8F096" w:rsidR="00947B28" w:rsidRDefault="0089321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 cuenta con la vers</w:t>
      </w:r>
      <w:r w:rsidR="00062C88">
        <w:rPr>
          <w:rFonts w:ascii="Times New Roman" w:eastAsia="Times New Roman" w:hAnsi="Times New Roman" w:cs="Times New Roman"/>
          <w:color w:val="000000"/>
          <w:sz w:val="23"/>
          <w:szCs w:val="23"/>
        </w:rPr>
        <w:t xml:space="preserve">ión validada y aprobada </w:t>
      </w:r>
      <w:r>
        <w:rPr>
          <w:rFonts w:ascii="Times New Roman" w:eastAsia="Times New Roman" w:hAnsi="Times New Roman" w:cs="Times New Roman"/>
          <w:color w:val="000000"/>
          <w:sz w:val="23"/>
          <w:szCs w:val="23"/>
        </w:rPr>
        <w:t>del Plan Estratégico Institucional.</w:t>
      </w:r>
    </w:p>
    <w:p w14:paraId="000000F1" w14:textId="77777777" w:rsidR="00947B28" w:rsidRDefault="0089321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cuenta con un informe preliminar técnico justificativo, que sustenta la propuesta de reforma de la estructura del CNIG. </w:t>
      </w:r>
    </w:p>
    <w:p w14:paraId="000000F2" w14:textId="77777777" w:rsidR="00947B28" w:rsidRDefault="0089321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cuenta con matriz de definición de plantilla mínima, en base a los requerimientos de cada una de las Direcciones y unidades, sobre la base de la propuesta de reforma de la estructura institucional y la Matriz de impacto presupuestario. </w:t>
      </w:r>
    </w:p>
    <w:p w14:paraId="000000F3" w14:textId="77777777" w:rsidR="00947B28" w:rsidRDefault="0089321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Definición de incremento de personal para propuesta de reforma de la estructura del CNIG. </w:t>
      </w:r>
    </w:p>
    <w:p w14:paraId="000000F4" w14:textId="77777777" w:rsidR="00947B28" w:rsidRDefault="0089321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Elaboración de</w:t>
      </w:r>
      <w:r>
        <w:rPr>
          <w:rFonts w:ascii="Times New Roman" w:eastAsia="Times New Roman" w:hAnsi="Times New Roman" w:cs="Times New Roman"/>
          <w:color w:val="000000"/>
          <w:sz w:val="23"/>
          <w:szCs w:val="23"/>
        </w:rPr>
        <w:t xml:space="preserve"> la metodología e instrumentos para la realización de la Programación Anual de la Planificación 2021.</w:t>
      </w:r>
    </w:p>
    <w:p w14:paraId="000000F5" w14:textId="77777777" w:rsidR="00947B28" w:rsidRDefault="0089321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 cuenta con la PAP 2021 y sus reformas, 4 reformas y 26 certificaciones y su carga en el SIPeIP.</w:t>
      </w:r>
    </w:p>
    <w:p w14:paraId="000000F6" w14:textId="77777777" w:rsidR="00947B28" w:rsidRDefault="0089321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 procedió en forma conjunta con Presupuesto a la elaboración de la Proforma presupuestaria 2021 y la Estructura Programática aprobada por el MEF, una vez posesionado el nuevo gobierno.</w:t>
      </w:r>
    </w:p>
    <w:p w14:paraId="000000F7"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F8"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SEGUIMIENTO Y EVALUACIÓN DE PLANES, PROGRAMAS Y PROYECTOS</w:t>
      </w:r>
    </w:p>
    <w:p w14:paraId="000000F9"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0FA" w14:textId="77777777" w:rsidR="00947B28" w:rsidRDefault="008932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El Consejo mantiene actualizada la plataforma SIPeIP, en cuanto al seguimiento de la planificación, de igual forma la plataforma GOB.EC en lo que se refiere a los trámites y servicios institucionales.</w:t>
      </w:r>
    </w:p>
    <w:p w14:paraId="000000FB" w14:textId="77777777" w:rsidR="00947B28" w:rsidRDefault="008932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 remitió el informe del cumplimiento de los 7 indicadores institucionales del Consejo, con corte a diciembre de 2020.</w:t>
      </w:r>
    </w:p>
    <w:p w14:paraId="000000FC" w14:textId="77777777" w:rsidR="00947B28" w:rsidRDefault="008932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Informes de seguimiento al cumplimiento de la planificación del I y II </w:t>
      </w:r>
      <w:bookmarkStart w:id="1" w:name="_GoBack"/>
      <w:r>
        <w:rPr>
          <w:rFonts w:ascii="Times New Roman" w:eastAsia="Times New Roman" w:hAnsi="Times New Roman" w:cs="Times New Roman"/>
          <w:color w:val="000000"/>
          <w:sz w:val="23"/>
          <w:szCs w:val="23"/>
        </w:rPr>
        <w:t>semestre</w:t>
      </w:r>
      <w:bookmarkEnd w:id="1"/>
      <w:r>
        <w:rPr>
          <w:rFonts w:ascii="Times New Roman" w:eastAsia="Times New Roman" w:hAnsi="Times New Roman" w:cs="Times New Roman"/>
          <w:color w:val="000000"/>
          <w:sz w:val="23"/>
          <w:szCs w:val="23"/>
        </w:rPr>
        <w:t xml:space="preserve"> 2021</w:t>
      </w:r>
    </w:p>
    <w:p w14:paraId="000000FD" w14:textId="77777777" w:rsidR="00947B28" w:rsidRDefault="008932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Informes de ejecución presupuestaria del I y II semestre 2021</w:t>
      </w:r>
    </w:p>
    <w:p w14:paraId="000000FE" w14:textId="77777777" w:rsidR="00947B28" w:rsidRDefault="008932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Informes de seguimiento el I y II semestre enviados al Ministerio de Finanzas</w:t>
      </w:r>
    </w:p>
    <w:p w14:paraId="000000FF" w14:textId="7862D0C2" w:rsidR="00947B28" w:rsidRDefault="008932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Informes de validación de cumplimiento de metas</w:t>
      </w:r>
      <w:r w:rsidR="00062C88">
        <w:rPr>
          <w:rFonts w:ascii="Times New Roman" w:eastAsia="Times New Roman" w:hAnsi="Times New Roman" w:cs="Times New Roman"/>
          <w:color w:val="000000"/>
          <w:sz w:val="23"/>
          <w:szCs w:val="23"/>
        </w:rPr>
        <w:t xml:space="preserve"> de las Direcciones y unidades </w:t>
      </w:r>
      <w:r>
        <w:rPr>
          <w:rFonts w:ascii="Times New Roman" w:eastAsia="Times New Roman" w:hAnsi="Times New Roman" w:cs="Times New Roman"/>
          <w:color w:val="000000"/>
          <w:sz w:val="23"/>
          <w:szCs w:val="23"/>
        </w:rPr>
        <w:t>administrativas.</w:t>
      </w:r>
    </w:p>
    <w:p w14:paraId="00000100" w14:textId="77777777" w:rsidR="00947B28" w:rsidRDefault="00947B28">
      <w:pPr>
        <w:pBdr>
          <w:top w:val="nil"/>
          <w:left w:val="nil"/>
          <w:bottom w:val="nil"/>
          <w:right w:val="nil"/>
          <w:between w:val="nil"/>
        </w:pBdr>
        <w:spacing w:after="0" w:line="240" w:lineRule="auto"/>
        <w:ind w:left="720"/>
        <w:jc w:val="both"/>
        <w:rPr>
          <w:rFonts w:ascii="Times New Roman" w:eastAsia="Times New Roman" w:hAnsi="Times New Roman" w:cs="Times New Roman"/>
          <w:sz w:val="23"/>
          <w:szCs w:val="23"/>
        </w:rPr>
      </w:pPr>
    </w:p>
    <w:p w14:paraId="00000101" w14:textId="77777777" w:rsidR="00947B28" w:rsidRDefault="00947B28">
      <w:pPr>
        <w:pBdr>
          <w:top w:val="nil"/>
          <w:left w:val="nil"/>
          <w:bottom w:val="nil"/>
          <w:right w:val="nil"/>
          <w:between w:val="nil"/>
        </w:pBdr>
        <w:spacing w:after="0" w:line="240" w:lineRule="auto"/>
        <w:ind w:left="720"/>
        <w:jc w:val="both"/>
        <w:rPr>
          <w:rFonts w:ascii="Times New Roman" w:eastAsia="Times New Roman" w:hAnsi="Times New Roman" w:cs="Times New Roman"/>
          <w:sz w:val="23"/>
          <w:szCs w:val="23"/>
        </w:rPr>
      </w:pPr>
    </w:p>
    <w:p w14:paraId="00000102"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PROCESOS Y CALIDAD</w:t>
      </w:r>
    </w:p>
    <w:p w14:paraId="00000103"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00000104"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 cuenta con la Taxonomía de los servicios institucionales, el Catálogo de servicios, caso y trámite; y, las Matrices de costos de servicios y Matrices de priorización, para la automatización con el MINTEL.</w:t>
      </w:r>
    </w:p>
    <w:p w14:paraId="00000105"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El Consejo cuenta con el portafolio de procesos actualizado y flujogramas de proceso conforme a requerimiento de las unidades.</w:t>
      </w:r>
    </w:p>
    <w:p w14:paraId="00000106"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Durante el año 2021 se ha trabajado en la mejora del proceso de gestión de casos de amenaza o violación de derechos por condición de género y el de Gestión para la transversalización del enfoque de Género, generándose 16 matrices para cada proceso, documentos que fueron revisados por la responsable del proceso y suscritos para envío al MDT</w:t>
      </w:r>
      <w:r>
        <w:rPr>
          <w:rFonts w:ascii="Times New Roman" w:eastAsia="Times New Roman" w:hAnsi="Times New Roman" w:cs="Times New Roman"/>
          <w:color w:val="000000"/>
          <w:sz w:val="23"/>
          <w:szCs w:val="23"/>
        </w:rPr>
        <w:t>.</w:t>
      </w:r>
    </w:p>
    <w:p w14:paraId="00000107" w14:textId="2135DDC5"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Pl</w:t>
      </w:r>
      <w:r w:rsidR="00062C88">
        <w:rPr>
          <w:rFonts w:ascii="Times New Roman" w:eastAsia="Times New Roman" w:hAnsi="Times New Roman" w:cs="Times New Roman"/>
          <w:color w:val="000000"/>
          <w:sz w:val="23"/>
          <w:szCs w:val="23"/>
        </w:rPr>
        <w:t>an de simplificación de trámite</w:t>
      </w:r>
    </w:p>
    <w:p w14:paraId="00000108"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Propuesta de formularios en línea de los servicios institucionales, 4 formularios en línea operativos y cargados en la página Web institucional.</w:t>
      </w:r>
    </w:p>
    <w:p w14:paraId="00000109"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Elaboración del Plan de simplificación de trámites, el cual se encuentra aprobado por el MINTEL</w:t>
      </w:r>
    </w:p>
    <w:p w14:paraId="0000010A"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Proceso de eliminación de trámites</w:t>
      </w:r>
    </w:p>
    <w:p w14:paraId="0000010B"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Consulta ciudadana sobre eliminación de trámites institucionales</w:t>
      </w:r>
    </w:p>
    <w:p w14:paraId="0000010C"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Presentación de informe sobre eliminación de trámites</w:t>
      </w:r>
    </w:p>
    <w:p w14:paraId="0000010D"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ha realizado la actualización de trámites y servicios en el portal de Trámites ciudadanos Gob.ec, de los servicios institucionales</w:t>
      </w:r>
    </w:p>
    <w:p w14:paraId="0000010E"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ha procedido a revisar y dar observaciones de 8 manuales de proceso.</w:t>
      </w:r>
    </w:p>
    <w:p w14:paraId="0000010F" w14:textId="5AB7F434"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Desde planificación se han elaborado 35 flujogramas de proceso rela</w:t>
      </w:r>
      <w:r w:rsidR="00062C88">
        <w:rPr>
          <w:rFonts w:ascii="Times New Roman" w:eastAsia="Times New Roman" w:hAnsi="Times New Roman" w:cs="Times New Roman"/>
          <w:color w:val="000000"/>
        </w:rPr>
        <w:t>cionados a normativa interna y 36</w:t>
      </w:r>
      <w:r>
        <w:rPr>
          <w:rFonts w:ascii="Times New Roman" w:eastAsia="Times New Roman" w:hAnsi="Times New Roman" w:cs="Times New Roman"/>
          <w:color w:val="000000"/>
        </w:rPr>
        <w:t xml:space="preserve"> flujogramas relativos a Manuales de proceso.</w:t>
      </w:r>
    </w:p>
    <w:p w14:paraId="00000110"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 ha convocado al Comité de Transparencia, Comité de Seguridad de la Información, Comité de Salud y Seguridad O; y, Comité de Gestión de la calidad, de los cuales planificación ejerce la Presidencia y secretaria</w:t>
      </w:r>
    </w:p>
    <w:p w14:paraId="00000111"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ha dado cumplimiento LOTAIP y transparencia</w:t>
      </w:r>
    </w:p>
    <w:p w14:paraId="00000112" w14:textId="77777777" w:rsidR="00947B28" w:rsidRDefault="008932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Seguridad de la Información, se han realizado los siguientes documentos:</w:t>
      </w:r>
    </w:p>
    <w:p w14:paraId="00000113"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Plan de acción seguridad de la información, presentado al MINTEL</w:t>
      </w:r>
    </w:p>
    <w:p w14:paraId="00000114"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Revisión de la resolución de conformación y manejo del Comité de Seguridad de la Información</w:t>
      </w:r>
    </w:p>
    <w:p w14:paraId="00000115" w14:textId="636F5889" w:rsidR="00947B28" w:rsidRDefault="00062C88">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Elaboración del procedimiento</w:t>
      </w:r>
      <w:r w:rsidR="00893211">
        <w:rPr>
          <w:rFonts w:ascii="Times New Roman" w:eastAsia="Times New Roman" w:hAnsi="Times New Roman" w:cs="Times New Roman"/>
          <w:color w:val="000000"/>
        </w:rPr>
        <w:t xml:space="preserve"> de uso de servicios tecnológicos</w:t>
      </w:r>
    </w:p>
    <w:p w14:paraId="00000116"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Elaboración del procedimiento de seguridad de la información acceso a internet</w:t>
      </w:r>
    </w:p>
    <w:p w14:paraId="00000117"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Realización del procedimiento de acceso a recursos tecnológicos</w:t>
      </w:r>
    </w:p>
    <w:p w14:paraId="00000118"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Elaboración del procedimiento de uso de dispositivos propios</w:t>
      </w:r>
    </w:p>
    <w:p w14:paraId="00000119"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Matriz de cumplimiento EGSI V2</w:t>
      </w:r>
    </w:p>
    <w:p w14:paraId="0000011A"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Elaboración del procedimiento de resguardo y recuperación de la información</w:t>
      </w:r>
    </w:p>
    <w:p w14:paraId="0000011B" w14:textId="77777777" w:rsidR="00947B28" w:rsidRDefault="0089321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llevó a cabo la campaña por el mes de la ciberseguridad</w:t>
      </w:r>
    </w:p>
    <w:p w14:paraId="0000011C" w14:textId="77777777" w:rsidR="00947B28" w:rsidRDefault="00893211">
      <w:pPr>
        <w:numPr>
          <w:ilvl w:val="0"/>
          <w:numId w:val="8"/>
        </w:numPr>
        <w:pBdr>
          <w:top w:val="nil"/>
          <w:left w:val="nil"/>
          <w:bottom w:val="nil"/>
          <w:right w:val="nil"/>
          <w:between w:val="nil"/>
        </w:pBdr>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lideró el proceso de Rendición de cuentas 2020</w:t>
      </w:r>
    </w:p>
    <w:p w14:paraId="0000011D" w14:textId="77777777" w:rsidR="00947B28" w:rsidRDefault="00893211">
      <w:pPr>
        <w:numPr>
          <w:ilvl w:val="0"/>
          <w:numId w:val="1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Elaboración del informe de rendición de cuentas</w:t>
      </w:r>
    </w:p>
    <w:p w14:paraId="0000011E" w14:textId="77777777" w:rsidR="00947B28" w:rsidRDefault="00893211">
      <w:pPr>
        <w:numPr>
          <w:ilvl w:val="0"/>
          <w:numId w:val="1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Elaboración de presentación sobre el informe de rendición de cuentas</w:t>
      </w:r>
    </w:p>
    <w:p w14:paraId="0000011F" w14:textId="181739A9" w:rsidR="00947B28" w:rsidRDefault="00062C88">
      <w:pPr>
        <w:numPr>
          <w:ilvl w:val="0"/>
          <w:numId w:val="1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institucional </w:t>
      </w:r>
      <w:r w:rsidR="00893211">
        <w:rPr>
          <w:rFonts w:ascii="Times New Roman" w:eastAsia="Times New Roman" w:hAnsi="Times New Roman" w:cs="Times New Roman"/>
        </w:rPr>
        <w:t>e ingreso del informe de rendición de cuentas 2020 en la plataforma de la Defensoría del Pueblo</w:t>
      </w:r>
    </w:p>
    <w:p w14:paraId="00000120" w14:textId="33782895" w:rsidR="00947B28" w:rsidRDefault="00893211">
      <w:pPr>
        <w:numPr>
          <w:ilvl w:val="0"/>
          <w:numId w:val="1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Registro institucional e ingreso del informe</w:t>
      </w:r>
      <w:r w:rsidR="00062C88">
        <w:rPr>
          <w:rFonts w:ascii="Times New Roman" w:eastAsia="Times New Roman" w:hAnsi="Times New Roman" w:cs="Times New Roman"/>
        </w:rPr>
        <w:t xml:space="preserve"> de rendición de cuentas 2020, </w:t>
      </w:r>
      <w:r>
        <w:rPr>
          <w:rFonts w:ascii="Times New Roman" w:eastAsia="Times New Roman" w:hAnsi="Times New Roman" w:cs="Times New Roman"/>
        </w:rPr>
        <w:t>en la plataforma del Consejo de Participación ciudadana y control social</w:t>
      </w:r>
    </w:p>
    <w:p w14:paraId="00000121" w14:textId="77777777" w:rsidR="00947B28" w:rsidRDefault="00947B28">
      <w:pPr>
        <w:spacing w:after="0" w:line="240" w:lineRule="auto"/>
        <w:jc w:val="both"/>
        <w:rPr>
          <w:rFonts w:ascii="Times New Roman" w:eastAsia="Times New Roman" w:hAnsi="Times New Roman" w:cs="Times New Roman"/>
          <w:b/>
        </w:rPr>
      </w:pPr>
    </w:p>
    <w:p w14:paraId="00000122" w14:textId="77777777" w:rsidR="00947B28" w:rsidRDefault="008932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CAMBIO Y CULTURA ORGANIZACIONAL.</w:t>
      </w:r>
    </w:p>
    <w:p w14:paraId="00000123" w14:textId="77777777" w:rsidR="00947B28" w:rsidRDefault="00947B28">
      <w:pPr>
        <w:spacing w:after="0" w:line="240" w:lineRule="auto"/>
        <w:jc w:val="both"/>
        <w:rPr>
          <w:rFonts w:ascii="Times New Roman" w:eastAsia="Times New Roman" w:hAnsi="Times New Roman" w:cs="Times New Roman"/>
          <w:b/>
          <w:sz w:val="24"/>
          <w:szCs w:val="24"/>
        </w:rPr>
      </w:pPr>
    </w:p>
    <w:p w14:paraId="00000124" w14:textId="77777777" w:rsidR="00947B28" w:rsidRDefault="0089321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Desarrollo de la evaluación</w:t>
      </w:r>
      <w:r>
        <w:rPr>
          <w:rFonts w:ascii="Times New Roman" w:eastAsia="Times New Roman" w:hAnsi="Times New Roman" w:cs="Times New Roman"/>
          <w:b/>
          <w:color w:val="000000"/>
          <w:sz w:val="24"/>
          <w:szCs w:val="24"/>
        </w:rPr>
        <w:t xml:space="preserve"> del clima y cultura laboral.</w:t>
      </w:r>
    </w:p>
    <w:p w14:paraId="00000125" w14:textId="77777777" w:rsidR="00947B28" w:rsidRDefault="00947B28">
      <w:pPr>
        <w:spacing w:after="0" w:line="240" w:lineRule="auto"/>
        <w:jc w:val="both"/>
        <w:rPr>
          <w:rFonts w:ascii="Times New Roman" w:eastAsia="Times New Roman" w:hAnsi="Times New Roman" w:cs="Times New Roman"/>
          <w:b/>
          <w:sz w:val="24"/>
          <w:szCs w:val="24"/>
        </w:rPr>
      </w:pPr>
    </w:p>
    <w:p w14:paraId="00000126" w14:textId="2322A3D3" w:rsidR="00947B28" w:rsidRDefault="00062C8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w:t>
      </w:r>
      <w:r w:rsidR="00893211">
        <w:rPr>
          <w:rFonts w:ascii="Times New Roman" w:eastAsia="Times New Roman" w:hAnsi="Times New Roman" w:cs="Times New Roman"/>
          <w:sz w:val="24"/>
          <w:szCs w:val="24"/>
        </w:rPr>
        <w:t xml:space="preserve"> año 2021, se efectuó la encuesta del clima laboral, de la cual se realizó un informe, del  cual se desprende que la percepción general del clima laboral en la institución alcanza un 67%, que es aceptable, en comparación el año anterior que alcanzó un 56% que es regular, es decir hubo una mejora en la percepción general, referente al clima laboral.</w:t>
      </w:r>
    </w:p>
    <w:p w14:paraId="00000127" w14:textId="77777777" w:rsidR="00947B28" w:rsidRDefault="00947B28">
      <w:pPr>
        <w:spacing w:after="0" w:line="240" w:lineRule="auto"/>
        <w:jc w:val="both"/>
        <w:rPr>
          <w:rFonts w:ascii="Times New Roman" w:eastAsia="Times New Roman" w:hAnsi="Times New Roman" w:cs="Times New Roman"/>
          <w:b/>
          <w:sz w:val="24"/>
          <w:szCs w:val="24"/>
        </w:rPr>
      </w:pPr>
    </w:p>
    <w:p w14:paraId="00000128" w14:textId="77777777" w:rsidR="00947B28" w:rsidRDefault="0089321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Desarrollo del P</w:t>
      </w:r>
      <w:r>
        <w:rPr>
          <w:rFonts w:ascii="Times New Roman" w:eastAsia="Times New Roman" w:hAnsi="Times New Roman" w:cs="Times New Roman"/>
          <w:b/>
          <w:color w:val="000000"/>
        </w:rPr>
        <w:t>lan de acción de gestión del cambio, clima y cultura organizacional.</w:t>
      </w:r>
    </w:p>
    <w:p w14:paraId="00000129" w14:textId="77777777" w:rsidR="00947B28" w:rsidRDefault="00947B28">
      <w:pPr>
        <w:spacing w:after="0" w:line="240" w:lineRule="auto"/>
        <w:jc w:val="both"/>
        <w:rPr>
          <w:rFonts w:ascii="Times New Roman" w:eastAsia="Times New Roman" w:hAnsi="Times New Roman" w:cs="Times New Roman"/>
        </w:rPr>
      </w:pPr>
    </w:p>
    <w:p w14:paraId="0000012A" w14:textId="77777777"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Elaboración del Plan estratégico de mejora del clima laboral</w:t>
      </w:r>
    </w:p>
    <w:p w14:paraId="0000012B" w14:textId="77777777"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Definición de un plan de trabajo para implementación de acciones</w:t>
      </w:r>
    </w:p>
    <w:p w14:paraId="0000012C" w14:textId="0FD8B4DC" w:rsidR="00947B28" w:rsidRDefault="00062C88">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Informes </w:t>
      </w:r>
      <w:r w:rsidR="00893211">
        <w:rPr>
          <w:rFonts w:ascii="Times New Roman" w:eastAsia="Times New Roman" w:hAnsi="Times New Roman" w:cs="Times New Roman"/>
        </w:rPr>
        <w:t>sobre la implementación de acciones del Plan Estratégico de mejora 2020, correspondiente al IV trimestre</w:t>
      </w:r>
    </w:p>
    <w:p w14:paraId="0000012D" w14:textId="6FE7F8D2"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Presentación de informe de implementación del Plan estratégico de mejora 2021, correspondiente al I, II, II y IV </w:t>
      </w:r>
      <w:r w:rsidR="00062C88">
        <w:rPr>
          <w:rFonts w:ascii="Times New Roman" w:eastAsia="Times New Roman" w:hAnsi="Times New Roman" w:cs="Times New Roman"/>
        </w:rPr>
        <w:t xml:space="preserve">Trimestre </w:t>
      </w:r>
      <w:r>
        <w:rPr>
          <w:rFonts w:ascii="Times New Roman" w:eastAsia="Times New Roman" w:hAnsi="Times New Roman" w:cs="Times New Roman"/>
        </w:rPr>
        <w:t>2021</w:t>
      </w:r>
    </w:p>
    <w:p w14:paraId="0000012E" w14:textId="77777777"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Entregables Gestión de liderazgo</w:t>
      </w:r>
    </w:p>
    <w:p w14:paraId="0000012F" w14:textId="0D167D7B"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Entregables </w:t>
      </w:r>
      <w:r w:rsidR="00062C88">
        <w:rPr>
          <w:rFonts w:ascii="Times New Roman" w:eastAsia="Times New Roman" w:hAnsi="Times New Roman" w:cs="Times New Roman"/>
        </w:rPr>
        <w:t xml:space="preserve">de </w:t>
      </w:r>
      <w:r>
        <w:rPr>
          <w:rFonts w:ascii="Times New Roman" w:eastAsia="Times New Roman" w:hAnsi="Times New Roman" w:cs="Times New Roman"/>
        </w:rPr>
        <w:t>gestión de la comunicación</w:t>
      </w:r>
    </w:p>
    <w:p w14:paraId="00000130" w14:textId="77777777" w:rsidR="00947B28" w:rsidRDefault="00893211">
      <w:pPr>
        <w:numPr>
          <w:ilvl w:val="1"/>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Cápsulas informativas</w:t>
      </w:r>
    </w:p>
    <w:p w14:paraId="00000131" w14:textId="77777777" w:rsidR="00947B28" w:rsidRDefault="00893211">
      <w:pPr>
        <w:numPr>
          <w:ilvl w:val="1"/>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Presentaciones para evitar riesgos, etc.</w:t>
      </w:r>
    </w:p>
    <w:p w14:paraId="00000132" w14:textId="7435B91D"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Entregables </w:t>
      </w:r>
      <w:r w:rsidR="00062C88">
        <w:rPr>
          <w:rFonts w:ascii="Times New Roman" w:eastAsia="Times New Roman" w:hAnsi="Times New Roman" w:cs="Times New Roman"/>
        </w:rPr>
        <w:t xml:space="preserve">de </w:t>
      </w:r>
      <w:r>
        <w:rPr>
          <w:rFonts w:ascii="Times New Roman" w:eastAsia="Times New Roman" w:hAnsi="Times New Roman" w:cs="Times New Roman"/>
        </w:rPr>
        <w:t>gestión del personal</w:t>
      </w:r>
    </w:p>
    <w:p w14:paraId="00000133" w14:textId="3009C6B8"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Entregables</w:t>
      </w:r>
      <w:r w:rsidR="00062C88">
        <w:rPr>
          <w:rFonts w:ascii="Times New Roman" w:eastAsia="Times New Roman" w:hAnsi="Times New Roman" w:cs="Times New Roman"/>
        </w:rPr>
        <w:t xml:space="preserve"> de</w:t>
      </w:r>
      <w:r>
        <w:rPr>
          <w:rFonts w:ascii="Times New Roman" w:eastAsia="Times New Roman" w:hAnsi="Times New Roman" w:cs="Times New Roman"/>
        </w:rPr>
        <w:t xml:space="preserve"> gestión del desarrollo</w:t>
      </w:r>
    </w:p>
    <w:p w14:paraId="00000134" w14:textId="2A7B5C1C" w:rsidR="00947B28" w:rsidRDefault="00893211">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Entregables </w:t>
      </w:r>
      <w:r w:rsidR="00062C88">
        <w:rPr>
          <w:rFonts w:ascii="Times New Roman" w:eastAsia="Times New Roman" w:hAnsi="Times New Roman" w:cs="Times New Roman"/>
        </w:rPr>
        <w:t xml:space="preserve">de </w:t>
      </w:r>
      <w:r>
        <w:rPr>
          <w:rFonts w:ascii="Times New Roman" w:eastAsia="Times New Roman" w:hAnsi="Times New Roman" w:cs="Times New Roman"/>
        </w:rPr>
        <w:t>gestión de la inteligencia institucional</w:t>
      </w:r>
    </w:p>
    <w:p w14:paraId="00000135" w14:textId="77777777" w:rsidR="00947B28" w:rsidRDefault="00947B28">
      <w:pPr>
        <w:spacing w:after="0" w:line="240" w:lineRule="auto"/>
        <w:jc w:val="both"/>
        <w:rPr>
          <w:rFonts w:ascii="Times New Roman" w:eastAsia="Times New Roman" w:hAnsi="Times New Roman" w:cs="Times New Roman"/>
        </w:rPr>
      </w:pPr>
    </w:p>
    <w:p w14:paraId="00000136" w14:textId="77777777" w:rsidR="00947B28" w:rsidRDefault="00947B28">
      <w:pPr>
        <w:spacing w:after="0" w:line="240" w:lineRule="auto"/>
        <w:jc w:val="both"/>
        <w:rPr>
          <w:rFonts w:ascii="Times New Roman" w:eastAsia="Times New Roman" w:hAnsi="Times New Roman" w:cs="Times New Roman"/>
        </w:rPr>
      </w:pPr>
    </w:p>
    <w:p w14:paraId="00000137" w14:textId="05BD4B95" w:rsidR="00947B28" w:rsidRDefault="00062C88">
      <w:pPr>
        <w:numPr>
          <w:ilvl w:val="0"/>
          <w:numId w:val="1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Elaboración</w:t>
      </w:r>
      <w:r w:rsidR="00893211">
        <w:rPr>
          <w:rFonts w:ascii="Times New Roman" w:eastAsia="Times New Roman" w:hAnsi="Times New Roman" w:cs="Times New Roman"/>
          <w:b/>
          <w:sz w:val="24"/>
          <w:szCs w:val="24"/>
        </w:rPr>
        <w:t xml:space="preserve"> de i</w:t>
      </w:r>
      <w:r w:rsidR="00893211">
        <w:rPr>
          <w:rFonts w:ascii="Times New Roman" w:eastAsia="Times New Roman" w:hAnsi="Times New Roman" w:cs="Times New Roman"/>
          <w:b/>
          <w:color w:val="000000"/>
          <w:sz w:val="24"/>
          <w:szCs w:val="24"/>
        </w:rPr>
        <w:t xml:space="preserve">nformes de percepción de uso y mejoramiento de los servicios públicos </w:t>
      </w:r>
    </w:p>
    <w:p w14:paraId="00000138" w14:textId="77777777" w:rsidR="00947B28" w:rsidRDefault="00947B2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139" w14:textId="5658EC35" w:rsidR="00947B28" w:rsidRDefault="0089321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el 2021, se procedió a levantar las encuestas de satisfacción de los servicios que brinda el CNIG,  desde planificación se realizó la tabulación de los datos, observándose que comparativamente con el segundo semestre del año 2020, en el que el Consejo obtuvo un promedio de 9.82 como calificación otorgada por las y los usuarios/as externos/as,  en base a la metodología vigente a la fecha,  en una escala de 1 a 10 puntos, en este año, se utilizaron los nuevos formatos de encuesta, cuya escala varió debiendo presentarse los resultados como un índice en una escala del 100%,  una vez tabuladas las encuestas, el CNIG,  alcanzó el  puntaje del 97,33%, para el año 2021, informe que fue remitid</w:t>
      </w:r>
      <w:r w:rsidR="00062C88">
        <w:rPr>
          <w:rFonts w:ascii="Times New Roman" w:eastAsia="Times New Roman" w:hAnsi="Times New Roman" w:cs="Times New Roman"/>
          <w:color w:val="000000"/>
          <w:sz w:val="24"/>
          <w:szCs w:val="24"/>
        </w:rPr>
        <w:t>o a la Unidad de Talento Humano</w:t>
      </w:r>
    </w:p>
    <w:p w14:paraId="0000013A" w14:textId="77777777" w:rsidR="00947B28" w:rsidRDefault="00947B28">
      <w:pPr>
        <w:spacing w:after="0" w:line="240" w:lineRule="auto"/>
        <w:jc w:val="both"/>
        <w:rPr>
          <w:rFonts w:ascii="Times New Roman" w:eastAsia="Times New Roman" w:hAnsi="Times New Roman" w:cs="Times New Roman"/>
          <w:color w:val="000000"/>
          <w:sz w:val="24"/>
          <w:szCs w:val="24"/>
        </w:rPr>
      </w:pPr>
    </w:p>
    <w:p w14:paraId="0000013B"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 ha realizado coordinación directa con TIC´s, para la elaboración de manuales de usuario, contratación de servicios de correo, internet, videoconferencia, además de coordinar la gestión de pagos en el marco de los contratos suscritos y las cartas de adjudicación.</w:t>
      </w:r>
    </w:p>
    <w:p w14:paraId="0000013C" w14:textId="77777777" w:rsidR="00947B28" w:rsidRDefault="00947B28">
      <w:pPr>
        <w:jc w:val="both"/>
        <w:rPr>
          <w:rFonts w:ascii="Times New Roman" w:eastAsia="Times New Roman" w:hAnsi="Times New Roman" w:cs="Times New Roman"/>
          <w:sz w:val="24"/>
          <w:szCs w:val="24"/>
        </w:rPr>
      </w:pPr>
    </w:p>
    <w:p w14:paraId="0000013D" w14:textId="77777777" w:rsidR="00947B28" w:rsidRDefault="008932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TECNOLOGÌAS DE LA INFORMACIÓN</w:t>
      </w:r>
    </w:p>
    <w:p w14:paraId="0000013E" w14:textId="77777777"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la Unidad de TIC´s, durante el presente año se ha generado, Planificación de la unidad y el Plan de mantenimiento de impresoras, adicional a ello, se cuenta con un Plan de contingencia.</w:t>
      </w:r>
    </w:p>
    <w:p w14:paraId="0000013F" w14:textId="4A0941CF"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w:t>
      </w:r>
      <w:r w:rsidR="00062C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elaboró un Procedimiento de creación, desactivación y eliminación de cuentas de usuarios, el Procedimiento de renovación de contraseñas, el Procedimiento de resguardo y recuperación de la información; y, el Procedimiento de uso de dispositivos propios</w:t>
      </w:r>
    </w:p>
    <w:p w14:paraId="00000140" w14:textId="77777777"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proyectos informáticos, con la finalidad de asegurar los servicios tecnológicos institucionales, se han elaborado 5 informes técnicos, 5 TDR.s, 5 estudios, 1 estudio técnico, 2 insumos y 26 informes, de seguimiento a contratos, para el pago de valores mensuales,</w:t>
      </w:r>
    </w:p>
    <w:p w14:paraId="00000141" w14:textId="10D73F1D"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w:t>
      </w:r>
      <w:r w:rsidR="00062C88">
        <w:rPr>
          <w:rFonts w:ascii="Times New Roman" w:eastAsia="Times New Roman" w:hAnsi="Times New Roman" w:cs="Times New Roman"/>
          <w:sz w:val="24"/>
          <w:szCs w:val="24"/>
        </w:rPr>
        <w:t xml:space="preserve">to a la generación de insumos, </w:t>
      </w:r>
      <w:r>
        <w:rPr>
          <w:rFonts w:ascii="Times New Roman" w:eastAsia="Times New Roman" w:hAnsi="Times New Roman" w:cs="Times New Roman"/>
          <w:sz w:val="24"/>
          <w:szCs w:val="24"/>
        </w:rPr>
        <w:t xml:space="preserve">para la implementación del Esquema de Gubernamental de seguridad de la información, se cuenta </w:t>
      </w:r>
      <w:r w:rsidR="00062C88">
        <w:rPr>
          <w:rFonts w:ascii="Times New Roman" w:eastAsia="Times New Roman" w:hAnsi="Times New Roman" w:cs="Times New Roman"/>
          <w:sz w:val="24"/>
          <w:szCs w:val="24"/>
        </w:rPr>
        <w:t xml:space="preserve">con una Política de seguridad, </w:t>
      </w:r>
      <w:r>
        <w:rPr>
          <w:rFonts w:ascii="Times New Roman" w:eastAsia="Times New Roman" w:hAnsi="Times New Roman" w:cs="Times New Roman"/>
          <w:sz w:val="24"/>
          <w:szCs w:val="24"/>
        </w:rPr>
        <w:t>7 Políticas aprobadas</w:t>
      </w:r>
      <w:r w:rsidR="00062C88">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17 respaldos realizados.</w:t>
      </w:r>
    </w:p>
    <w:p w14:paraId="00000142" w14:textId="77777777"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respecto a sistemas y aplicaciones desarrolladas, se cuenta con 5 módulos y un catálogo electrónico.</w:t>
      </w:r>
    </w:p>
    <w:p w14:paraId="00000143" w14:textId="77777777" w:rsidR="00947B28" w:rsidRDefault="008932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al soporte técnico entregado a las y los servidores del CNIG; se cuenta con 12 registros de soporte técnico; en lo referente a los informes de disponibilidad de la página Web, desde la unidad se han realizado 2 informes de disponibilidad de la página Web.</w:t>
      </w:r>
    </w:p>
    <w:p w14:paraId="00000144" w14:textId="77777777" w:rsidR="00947B28" w:rsidRDefault="00893211">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relativo a inventarios, se cuenta con un Inventario de sistemas informáticos adaptados e instaladores.</w:t>
      </w:r>
    </w:p>
    <w:p w14:paraId="00000145" w14:textId="77777777" w:rsidR="00947B28" w:rsidRDefault="00893211">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Contratación del servicio de correo electrónico, internet, videoconferencia,  y administración del contrato, realizándose el seguimiento del servicio recibido y los informes mensuales para solicitar el pago, actualización en el SERCOP</w:t>
      </w:r>
    </w:p>
    <w:p w14:paraId="00000146" w14:textId="77777777" w:rsidR="00947B28" w:rsidRDefault="00893211">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 realizado la Constatación Física de Bienes Tecnológicos 2020.</w:t>
      </w:r>
    </w:p>
    <w:p w14:paraId="00000147" w14:textId="77777777" w:rsidR="00947B28" w:rsidRDefault="00893211">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TIC´s se administran los siguientes sistemas:</w:t>
      </w:r>
    </w:p>
    <w:p w14:paraId="00000148" w14:textId="77777777" w:rsidR="00947B28" w:rsidRDefault="00893211">
      <w:pPr>
        <w:numPr>
          <w:ilvl w:val="0"/>
          <w:numId w:val="11"/>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Administración de Zimbra </w:t>
      </w:r>
    </w:p>
    <w:p w14:paraId="00000149" w14:textId="77777777" w:rsidR="00947B28" w:rsidRDefault="00893211">
      <w:pPr>
        <w:numPr>
          <w:ilvl w:val="0"/>
          <w:numId w:val="11"/>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 del sistema SERCOP</w:t>
      </w:r>
    </w:p>
    <w:p w14:paraId="0000014A" w14:textId="77777777" w:rsidR="00947B28" w:rsidRDefault="00893211">
      <w:pPr>
        <w:numPr>
          <w:ilvl w:val="0"/>
          <w:numId w:val="11"/>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 de sistema Quipux.</w:t>
      </w:r>
    </w:p>
    <w:p w14:paraId="0000014B" w14:textId="77777777" w:rsidR="00947B28" w:rsidRDefault="00893211">
      <w:pPr>
        <w:numPr>
          <w:ilvl w:val="0"/>
          <w:numId w:val="11"/>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 del sistema RUTER gob.ec</w:t>
      </w:r>
    </w:p>
    <w:p w14:paraId="0000014C" w14:textId="77777777" w:rsidR="00947B28" w:rsidRDefault="00893211">
      <w:pPr>
        <w:numPr>
          <w:ilvl w:val="0"/>
          <w:numId w:val="11"/>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 sistema Olympo</w:t>
      </w:r>
    </w:p>
    <w:p w14:paraId="0000014D" w14:textId="77777777" w:rsidR="00947B28" w:rsidRDefault="00893211">
      <w:pPr>
        <w:numPr>
          <w:ilvl w:val="0"/>
          <w:numId w:val="1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 sistema e-sigef (e-sigef, spryn, e-sbye).</w:t>
      </w:r>
    </w:p>
    <w:p w14:paraId="0000014E" w14:textId="1D67424C" w:rsidR="00947B28" w:rsidRDefault="00893211">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 habilitado catálogo electrónico de la biblioteca y desarrollado del sistema de estadísticas de</w:t>
      </w:r>
      <w:r w:rsidR="00062C88">
        <w:rPr>
          <w:rFonts w:ascii="Times New Roman" w:eastAsia="Times New Roman" w:hAnsi="Times New Roman" w:cs="Times New Roman"/>
          <w:sz w:val="24"/>
          <w:szCs w:val="24"/>
        </w:rPr>
        <w:t xml:space="preserve"> Género, se ha implementado la </w:t>
      </w:r>
      <w:r>
        <w:rPr>
          <w:rFonts w:ascii="Times New Roman" w:eastAsia="Times New Roman" w:hAnsi="Times New Roman" w:cs="Times New Roman"/>
          <w:sz w:val="24"/>
          <w:szCs w:val="24"/>
        </w:rPr>
        <w:t>Intranet del CNIG, el de software de inventario OCS, el software de GLPI (mesa de ayuda) los accesos VPN, entre otros.</w:t>
      </w:r>
    </w:p>
    <w:p w14:paraId="0000014F" w14:textId="77777777" w:rsidR="00947B28" w:rsidRDefault="00947B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50"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C9C9FF"/>
        <w:spacing w:after="0" w:line="240" w:lineRule="auto"/>
        <w:jc w:val="both"/>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2.- ALINEACIÓN DE LOS PROCESOS INSTITUCIONALES AL PLAN NACIONAL DE DESARROLLO, OBJETIVOS DE DESARROLLO SOSTENIBLE Y AGENDA PARA LA IGUALDAD.</w:t>
      </w:r>
    </w:p>
    <w:p w14:paraId="00000151"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52" w14:textId="77777777" w:rsidR="00947B28" w:rsidRDefault="0089321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FORMULACIÓN INFORMACIÓN Y ESTUDIOS</w:t>
      </w:r>
    </w:p>
    <w:p w14:paraId="00000153"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54"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a0"/>
        <w:tblW w:w="10617" w:type="dxa"/>
        <w:tblInd w:w="-572"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1980"/>
        <w:gridCol w:w="3104"/>
        <w:gridCol w:w="2845"/>
        <w:gridCol w:w="2688"/>
      </w:tblGrid>
      <w:tr w:rsidR="00947B28" w14:paraId="52EE96FC" w14:textId="77777777" w:rsidTr="00947B28">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80" w:type="dxa"/>
          </w:tcPr>
          <w:p w14:paraId="00000155" w14:textId="77777777" w:rsidR="00947B28" w:rsidRDefault="00893211">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ENTREGABLE DEL ESTATUTO</w:t>
            </w:r>
          </w:p>
        </w:tc>
        <w:tc>
          <w:tcPr>
            <w:tcW w:w="3104" w:type="dxa"/>
          </w:tcPr>
          <w:p w14:paraId="00000156"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PND</w:t>
            </w:r>
          </w:p>
        </w:tc>
        <w:tc>
          <w:tcPr>
            <w:tcW w:w="2845" w:type="dxa"/>
          </w:tcPr>
          <w:p w14:paraId="00000157"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ODS</w:t>
            </w:r>
          </w:p>
        </w:tc>
        <w:tc>
          <w:tcPr>
            <w:tcW w:w="2688" w:type="dxa"/>
          </w:tcPr>
          <w:p w14:paraId="00000158"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ANI</w:t>
            </w:r>
          </w:p>
        </w:tc>
      </w:tr>
      <w:tr w:rsidR="00947B28" w14:paraId="26232E45" w14:textId="77777777" w:rsidTr="00947B28">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980" w:type="dxa"/>
          </w:tcPr>
          <w:p w14:paraId="00000159"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Documentos  de lineamientos para incorporar el enfoque de género en los instrumentos de planificación.</w:t>
            </w:r>
          </w:p>
        </w:tc>
        <w:tc>
          <w:tcPr>
            <w:tcW w:w="3104" w:type="dxa"/>
          </w:tcPr>
          <w:p w14:paraId="0000015A"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NUEVO PLAN</w:t>
            </w:r>
          </w:p>
          <w:p w14:paraId="0000015B" w14:textId="77777777" w:rsidR="00947B28" w:rsidRDefault="00947B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p>
          <w:p w14:paraId="0000015C"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social</w:t>
            </w:r>
          </w:p>
          <w:p w14:paraId="0000015D"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Objetivo 5</w:t>
            </w:r>
          </w:p>
          <w:p w14:paraId="0000015E"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Proteger a las familias, garantizar sus derechos y servicios, erradicar la pobreza y promover la inclusión social</w:t>
            </w:r>
          </w:p>
          <w:p w14:paraId="0000015F" w14:textId="77777777" w:rsidR="00947B28" w:rsidRDefault="00947B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p>
          <w:p w14:paraId="00000160"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7.9</w:t>
            </w:r>
            <w:r>
              <w:rPr>
                <w:rFonts w:ascii="Times New Roman" w:eastAsia="Times New Roman" w:hAnsi="Times New Roman" w:cs="Times New Roman"/>
                <w:sz w:val="14"/>
                <w:szCs w:val="14"/>
              </w:rPr>
              <w:br/>
              <w:t>Promover la seguridad jurídica y la defensa técnica del Estado.</w:t>
            </w:r>
          </w:p>
        </w:tc>
        <w:tc>
          <w:tcPr>
            <w:tcW w:w="2845" w:type="dxa"/>
          </w:tcPr>
          <w:p w14:paraId="00000161"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13</w:t>
            </w:r>
            <w:r>
              <w:rPr>
                <w:rFonts w:ascii="Times New Roman" w:eastAsia="Times New Roman" w:hAnsi="Times New Roman" w:cs="Times New Roman"/>
                <w:sz w:val="14"/>
                <w:szCs w:val="14"/>
              </w:rPr>
              <w:br/>
              <w:t>Adoptar medidas urgentes para combatir el cambio climático y sus efectos</w:t>
            </w:r>
            <w:r>
              <w:rPr>
                <w:rFonts w:ascii="Times New Roman" w:eastAsia="Times New Roman" w:hAnsi="Times New Roman" w:cs="Times New Roman"/>
                <w:sz w:val="14"/>
                <w:szCs w:val="14"/>
              </w:rPr>
              <w:br/>
              <w:t>ODS 16 paz, Justicia e instituciones sólida</w:t>
            </w:r>
          </w:p>
        </w:tc>
        <w:tc>
          <w:tcPr>
            <w:tcW w:w="2688" w:type="dxa"/>
          </w:tcPr>
          <w:p w14:paraId="00000162"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Art. 70 de la Constitución</w:t>
            </w:r>
            <w:r>
              <w:rPr>
                <w:rFonts w:ascii="Times New Roman" w:eastAsia="Times New Roman" w:hAnsi="Times New Roman" w:cs="Times New Roman"/>
                <w:sz w:val="14"/>
                <w:szCs w:val="14"/>
              </w:rPr>
              <w:br/>
              <w:t>Eje 1: Autonomía y cultura de paz</w:t>
            </w:r>
            <w:r>
              <w:rPr>
                <w:rFonts w:ascii="Times New Roman" w:eastAsia="Times New Roman" w:hAnsi="Times New Roman" w:cs="Times New Roman"/>
                <w:sz w:val="14"/>
                <w:szCs w:val="14"/>
              </w:rPr>
              <w:br/>
              <w:t>1.1 Una vida libre de violencia</w:t>
            </w:r>
            <w:r>
              <w:rPr>
                <w:rFonts w:ascii="Times New Roman" w:eastAsia="Times New Roman" w:hAnsi="Times New Roman" w:cs="Times New Roman"/>
                <w:sz w:val="14"/>
                <w:szCs w:val="14"/>
              </w:rPr>
              <w:br/>
              <w:t>EJE 2 Sostenibilidad de la Vida, 2.3 Ambiente</w:t>
            </w:r>
          </w:p>
        </w:tc>
      </w:tr>
      <w:tr w:rsidR="00947B28" w14:paraId="2EB2D60C" w14:textId="77777777" w:rsidTr="00947B28">
        <w:trPr>
          <w:trHeight w:val="1155"/>
        </w:trPr>
        <w:tc>
          <w:tcPr>
            <w:cnfStyle w:val="001000000000" w:firstRow="0" w:lastRow="0" w:firstColumn="1" w:lastColumn="0" w:oddVBand="0" w:evenVBand="0" w:oddHBand="0" w:evenHBand="0" w:firstRowFirstColumn="0" w:firstRowLastColumn="0" w:lastRowFirstColumn="0" w:lastRowLastColumn="0"/>
            <w:tcW w:w="1980" w:type="dxa"/>
          </w:tcPr>
          <w:p w14:paraId="00000163"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Agenda Nacional para la Igualdad.</w:t>
            </w:r>
          </w:p>
        </w:tc>
        <w:tc>
          <w:tcPr>
            <w:tcW w:w="3104" w:type="dxa"/>
          </w:tcPr>
          <w:p w14:paraId="00000164"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 Políticas 1,5 y 1,7</w:t>
            </w:r>
          </w:p>
        </w:tc>
        <w:tc>
          <w:tcPr>
            <w:tcW w:w="2845" w:type="dxa"/>
          </w:tcPr>
          <w:p w14:paraId="00000165"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Objetivo 8: Promover el crecimiento económico inclusivo y sostenible, el empleo y el trabajo decente para todos</w:t>
            </w:r>
          </w:p>
        </w:tc>
        <w:tc>
          <w:tcPr>
            <w:tcW w:w="2688" w:type="dxa"/>
          </w:tcPr>
          <w:p w14:paraId="00000166"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2: Sostenibilidad de la vida</w:t>
            </w:r>
            <w:r>
              <w:rPr>
                <w:rFonts w:ascii="Times New Roman" w:eastAsia="Times New Roman" w:hAnsi="Times New Roman" w:cs="Times New Roman"/>
                <w:sz w:val="14"/>
                <w:szCs w:val="14"/>
              </w:rPr>
              <w:br/>
              <w:t>2.1 Cuidado humano, reproducción y sostenibilidad de la vida</w:t>
            </w:r>
            <w:r>
              <w:rPr>
                <w:rFonts w:ascii="Times New Roman" w:eastAsia="Times New Roman" w:hAnsi="Times New Roman" w:cs="Times New Roman"/>
                <w:sz w:val="14"/>
                <w:szCs w:val="14"/>
              </w:rPr>
              <w:br/>
              <w:t>2.2 Producción y empleo.</w:t>
            </w:r>
          </w:p>
        </w:tc>
      </w:tr>
      <w:tr w:rsidR="00947B28" w14:paraId="1DCA610E" w14:textId="77777777" w:rsidTr="00947B28">
        <w:trPr>
          <w:cnfStyle w:val="000000100000" w:firstRow="0" w:lastRow="0" w:firstColumn="0" w:lastColumn="0" w:oddVBand="0" w:evenVBand="0" w:oddHBand="1" w:evenHBand="0" w:firstRowFirstColumn="0" w:firstRowLastColumn="0" w:lastRowFirstColumn="0" w:lastRowLastColumn="0"/>
          <w:trHeight w:val="2028"/>
        </w:trPr>
        <w:tc>
          <w:tcPr>
            <w:cnfStyle w:val="001000000000" w:firstRow="0" w:lastRow="0" w:firstColumn="1" w:lastColumn="0" w:oddVBand="0" w:evenVBand="0" w:oddHBand="0" w:evenHBand="0" w:firstRowFirstColumn="0" w:firstRowLastColumn="0" w:lastRowFirstColumn="0" w:lastRowLastColumn="0"/>
            <w:tcW w:w="1980" w:type="dxa"/>
          </w:tcPr>
          <w:p w14:paraId="00000167"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Diagnósticos, estudios e investigaciones sobre derechos humanos de las mujeres y personas LGBTI</w:t>
            </w:r>
          </w:p>
        </w:tc>
        <w:tc>
          <w:tcPr>
            <w:tcW w:w="3104" w:type="dxa"/>
          </w:tcPr>
          <w:p w14:paraId="00000168"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 Políticas 1,1 , 1,5 y 1,7</w:t>
            </w:r>
          </w:p>
        </w:tc>
        <w:tc>
          <w:tcPr>
            <w:tcW w:w="2845" w:type="dxa"/>
          </w:tcPr>
          <w:p w14:paraId="00000169"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4 Educación de calidad</w:t>
            </w:r>
            <w:r>
              <w:rPr>
                <w:rFonts w:ascii="Times New Roman" w:eastAsia="Times New Roman" w:hAnsi="Times New Roman" w:cs="Times New Roman"/>
                <w:sz w:val="14"/>
                <w:szCs w:val="14"/>
              </w:rPr>
              <w:b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ODS 8: Promover el crecimiento económico inclusivo y sostenible, el empleo y el trabajo decente para todos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88" w:type="dxa"/>
          </w:tcPr>
          <w:p w14:paraId="0000016A" w14:textId="77777777" w:rsidR="00947B28" w:rsidRDefault="0089321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r>
              <w:rPr>
                <w:rFonts w:ascii="Times New Roman" w:eastAsia="Times New Roman" w:hAnsi="Times New Roman" w:cs="Times New Roman"/>
                <w:sz w:val="14"/>
                <w:szCs w:val="14"/>
              </w:rPr>
              <w:br/>
              <w:t>ODS 4 Educación de calidad</w:t>
            </w:r>
            <w:r>
              <w:rPr>
                <w:rFonts w:ascii="Times New Roman" w:eastAsia="Times New Roman" w:hAnsi="Times New Roman" w:cs="Times New Roman"/>
                <w:sz w:val="14"/>
                <w:szCs w:val="14"/>
              </w:rPr>
              <w:br/>
              <w:t>Eje 2: Sostenibilidad de la vida</w:t>
            </w:r>
            <w:r>
              <w:rPr>
                <w:rFonts w:ascii="Times New Roman" w:eastAsia="Times New Roman" w:hAnsi="Times New Roman" w:cs="Times New Roman"/>
                <w:sz w:val="14"/>
                <w:szCs w:val="14"/>
              </w:rPr>
              <w:br/>
              <w:t>2.1 Cuidado humano, reproducción y sostenibilidad de la vida</w:t>
            </w:r>
            <w:r>
              <w:rPr>
                <w:rFonts w:ascii="Times New Roman" w:eastAsia="Times New Roman" w:hAnsi="Times New Roman" w:cs="Times New Roman"/>
                <w:sz w:val="14"/>
                <w:szCs w:val="14"/>
              </w:rPr>
              <w:br/>
              <w:t>2.2 Producción y empleo.</w:t>
            </w:r>
            <w:r>
              <w:rPr>
                <w:rFonts w:ascii="Times New Roman" w:eastAsia="Times New Roman" w:hAnsi="Times New Roman" w:cs="Times New Roman"/>
                <w:sz w:val="14"/>
                <w:szCs w:val="14"/>
              </w:rPr>
              <w:br/>
              <w:t>Eje 3:  Liderazgo y transformación de patrones socio culturales</w:t>
            </w:r>
            <w:r>
              <w:rPr>
                <w:rFonts w:ascii="Times New Roman" w:eastAsia="Times New Roman" w:hAnsi="Times New Roman" w:cs="Times New Roman"/>
                <w:sz w:val="14"/>
                <w:szCs w:val="14"/>
              </w:rPr>
              <w:br/>
              <w:t>3.1 Participación y toma de decisiones</w:t>
            </w:r>
          </w:p>
        </w:tc>
      </w:tr>
      <w:tr w:rsidR="00947B28" w14:paraId="77FA0FA1" w14:textId="77777777" w:rsidTr="00947B28">
        <w:trPr>
          <w:trHeight w:val="1005"/>
        </w:trPr>
        <w:tc>
          <w:tcPr>
            <w:cnfStyle w:val="001000000000" w:firstRow="0" w:lastRow="0" w:firstColumn="1" w:lastColumn="0" w:oddVBand="0" w:evenVBand="0" w:oddHBand="0" w:evenHBand="0" w:firstRowFirstColumn="0" w:firstRowLastColumn="0" w:lastRowFirstColumn="0" w:lastRowLastColumn="0"/>
            <w:tcW w:w="1980" w:type="dxa"/>
          </w:tcPr>
          <w:p w14:paraId="0000016B"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 de estrategia de socialización de estudios e  investigaciones sobre derechos humanos de las mujeres y personas LGBTI.</w:t>
            </w:r>
          </w:p>
        </w:tc>
        <w:tc>
          <w:tcPr>
            <w:tcW w:w="3104" w:type="dxa"/>
          </w:tcPr>
          <w:p w14:paraId="0000016C"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p>
        </w:tc>
        <w:tc>
          <w:tcPr>
            <w:tcW w:w="2845" w:type="dxa"/>
          </w:tcPr>
          <w:p w14:paraId="0000016D"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88" w:type="dxa"/>
          </w:tcPr>
          <w:p w14:paraId="0000016E"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3:  Liderazgo y transformación de patrones socio culturales</w:t>
            </w:r>
          </w:p>
        </w:tc>
      </w:tr>
      <w:tr w:rsidR="00947B28" w14:paraId="4F368082" w14:textId="77777777" w:rsidTr="00947B28">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980" w:type="dxa"/>
          </w:tcPr>
          <w:p w14:paraId="0000016F"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Herramientas técnicas para la construcción de indicadores y/o metas de género.</w:t>
            </w:r>
          </w:p>
        </w:tc>
        <w:tc>
          <w:tcPr>
            <w:tcW w:w="3104" w:type="dxa"/>
          </w:tcPr>
          <w:p w14:paraId="00000170"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p>
        </w:tc>
        <w:tc>
          <w:tcPr>
            <w:tcW w:w="2845" w:type="dxa"/>
          </w:tcPr>
          <w:p w14:paraId="00000171"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88" w:type="dxa"/>
          </w:tcPr>
          <w:p w14:paraId="00000172"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2: Sostenibilidad de la vida</w:t>
            </w:r>
            <w:r>
              <w:rPr>
                <w:rFonts w:ascii="Times New Roman" w:eastAsia="Times New Roman" w:hAnsi="Times New Roman" w:cs="Times New Roman"/>
                <w:sz w:val="14"/>
                <w:szCs w:val="14"/>
              </w:rPr>
              <w:br/>
              <w:t>2.1 Cuidado humano, reproducción y sostenibilidad de la vida</w:t>
            </w:r>
            <w:r>
              <w:rPr>
                <w:rFonts w:ascii="Times New Roman" w:eastAsia="Times New Roman" w:hAnsi="Times New Roman" w:cs="Times New Roman"/>
                <w:sz w:val="14"/>
                <w:szCs w:val="14"/>
              </w:rPr>
              <w:br/>
              <w:t>2.2 Producción y empleo</w:t>
            </w:r>
          </w:p>
        </w:tc>
      </w:tr>
      <w:tr w:rsidR="00947B28" w14:paraId="78ECE027" w14:textId="77777777" w:rsidTr="00947B28">
        <w:trPr>
          <w:trHeight w:val="1605"/>
        </w:trPr>
        <w:tc>
          <w:tcPr>
            <w:cnfStyle w:val="001000000000" w:firstRow="0" w:lastRow="0" w:firstColumn="1" w:lastColumn="0" w:oddVBand="0" w:evenVBand="0" w:oddHBand="0" w:evenHBand="0" w:firstRowFirstColumn="0" w:firstRowLastColumn="0" w:lastRowFirstColumn="0" w:lastRowLastColumn="0"/>
            <w:tcW w:w="1980" w:type="dxa"/>
          </w:tcPr>
          <w:p w14:paraId="00000173"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Documentos de información estadística de género sobre la situación de mujeres  y personas LGBTI. </w:t>
            </w:r>
          </w:p>
        </w:tc>
        <w:tc>
          <w:tcPr>
            <w:tcW w:w="3104" w:type="dxa"/>
          </w:tcPr>
          <w:p w14:paraId="00000174"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p>
        </w:tc>
        <w:tc>
          <w:tcPr>
            <w:tcW w:w="2845" w:type="dxa"/>
          </w:tcPr>
          <w:p w14:paraId="00000175"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88" w:type="dxa"/>
          </w:tcPr>
          <w:p w14:paraId="00000176"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2: Sostenibilidad de la vida</w:t>
            </w:r>
            <w:r>
              <w:rPr>
                <w:rFonts w:ascii="Times New Roman" w:eastAsia="Times New Roman" w:hAnsi="Times New Roman" w:cs="Times New Roman"/>
                <w:sz w:val="14"/>
                <w:szCs w:val="14"/>
              </w:rPr>
              <w:br/>
              <w:t>2.1 Cuidado humano, reproducción y sostenibilidad de la vida</w:t>
            </w:r>
            <w:r>
              <w:rPr>
                <w:rFonts w:ascii="Times New Roman" w:eastAsia="Times New Roman" w:hAnsi="Times New Roman" w:cs="Times New Roman"/>
                <w:sz w:val="14"/>
                <w:szCs w:val="14"/>
              </w:rPr>
              <w:br/>
              <w:t>2.2 Producción y empleo</w:t>
            </w:r>
          </w:p>
        </w:tc>
      </w:tr>
      <w:tr w:rsidR="00947B28" w14:paraId="32602BB5" w14:textId="77777777" w:rsidTr="00947B28">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980" w:type="dxa"/>
          </w:tcPr>
          <w:p w14:paraId="00000177"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 de gestión de la biblioteca institucional.</w:t>
            </w:r>
          </w:p>
        </w:tc>
        <w:tc>
          <w:tcPr>
            <w:tcW w:w="3104" w:type="dxa"/>
          </w:tcPr>
          <w:p w14:paraId="00000178"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p>
        </w:tc>
        <w:tc>
          <w:tcPr>
            <w:tcW w:w="2845" w:type="dxa"/>
          </w:tcPr>
          <w:p w14:paraId="00000179"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88" w:type="dxa"/>
          </w:tcPr>
          <w:p w14:paraId="0000017A"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3:  Liderazgo y transformación de patrones socio culturales</w:t>
            </w:r>
            <w:r>
              <w:rPr>
                <w:rFonts w:ascii="Times New Roman" w:eastAsia="Times New Roman" w:hAnsi="Times New Roman" w:cs="Times New Roman"/>
                <w:sz w:val="14"/>
                <w:szCs w:val="14"/>
              </w:rPr>
              <w:br/>
              <w:t>3.1 Participación y toma de decisiones</w:t>
            </w:r>
          </w:p>
        </w:tc>
      </w:tr>
    </w:tbl>
    <w:p w14:paraId="0000017B"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7C"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7D" w14:textId="77777777" w:rsidR="00947B28" w:rsidRDefault="0089321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TRANSVERSALIZACIÓN  Y PARTICIPACIÓN</w:t>
      </w:r>
    </w:p>
    <w:p w14:paraId="0000017E"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a1"/>
        <w:tblW w:w="10631" w:type="dxa"/>
        <w:tblInd w:w="-431"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2019"/>
        <w:gridCol w:w="3083"/>
        <w:gridCol w:w="2835"/>
        <w:gridCol w:w="2694"/>
      </w:tblGrid>
      <w:tr w:rsidR="00947B28" w14:paraId="2E799C31" w14:textId="77777777" w:rsidTr="00947B28">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020" w:type="dxa"/>
          </w:tcPr>
          <w:p w14:paraId="0000017F" w14:textId="77777777" w:rsidR="00947B28" w:rsidRDefault="0089321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val="0"/>
                <w:sz w:val="18"/>
                <w:szCs w:val="18"/>
              </w:rPr>
              <w:t>ENTREGABLE DEL ESTATUTO</w:t>
            </w:r>
          </w:p>
        </w:tc>
        <w:tc>
          <w:tcPr>
            <w:tcW w:w="3083" w:type="dxa"/>
          </w:tcPr>
          <w:p w14:paraId="00000180"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 w:val="0"/>
                <w:sz w:val="18"/>
                <w:szCs w:val="18"/>
              </w:rPr>
              <w:t>PND</w:t>
            </w:r>
          </w:p>
        </w:tc>
        <w:tc>
          <w:tcPr>
            <w:tcW w:w="2835" w:type="dxa"/>
          </w:tcPr>
          <w:p w14:paraId="00000181"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 w:val="0"/>
                <w:sz w:val="18"/>
                <w:szCs w:val="18"/>
              </w:rPr>
              <w:t>ODS</w:t>
            </w:r>
          </w:p>
        </w:tc>
        <w:tc>
          <w:tcPr>
            <w:tcW w:w="2694" w:type="dxa"/>
          </w:tcPr>
          <w:p w14:paraId="00000182"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 w:val="0"/>
                <w:sz w:val="18"/>
                <w:szCs w:val="18"/>
              </w:rPr>
              <w:t>ANI</w:t>
            </w:r>
          </w:p>
        </w:tc>
      </w:tr>
      <w:tr w:rsidR="00947B28" w14:paraId="0A69CAB0" w14:textId="77777777" w:rsidTr="00947B28">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020" w:type="dxa"/>
          </w:tcPr>
          <w:p w14:paraId="00000183"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 de estrategias y mecanismos interinstitucionales e intersectoriales, de coordinación e incidencia</w:t>
            </w:r>
          </w:p>
        </w:tc>
        <w:tc>
          <w:tcPr>
            <w:tcW w:w="3083" w:type="dxa"/>
          </w:tcPr>
          <w:p w14:paraId="00000184"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NUEVO PLAN NACIONAL DE DESARROLLO</w:t>
            </w:r>
          </w:p>
          <w:p w14:paraId="00000185"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institucional</w:t>
            </w:r>
          </w:p>
          <w:p w14:paraId="00000186"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Objetivo 14</w:t>
            </w:r>
          </w:p>
          <w:p w14:paraId="00000187"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Fortalecer las capacidades del Estado con énfasis en la administración de justicia y eficiencia en los procesos de regulación y control, con independencia y autonomía.</w:t>
            </w:r>
          </w:p>
          <w:p w14:paraId="00000188" w14:textId="77777777" w:rsidR="00947B28" w:rsidRDefault="00947B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p>
          <w:p w14:paraId="00000189"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p>
        </w:tc>
        <w:tc>
          <w:tcPr>
            <w:tcW w:w="2835" w:type="dxa"/>
          </w:tcPr>
          <w:p w14:paraId="0000018A"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4" w:type="dxa"/>
          </w:tcPr>
          <w:p w14:paraId="0000018B"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2: Sostenibilidad de la vida</w:t>
            </w:r>
            <w:r>
              <w:rPr>
                <w:rFonts w:ascii="Times New Roman" w:eastAsia="Times New Roman" w:hAnsi="Times New Roman" w:cs="Times New Roman"/>
                <w:sz w:val="14"/>
                <w:szCs w:val="14"/>
              </w:rPr>
              <w:br/>
              <w:t>2.1 Cuidado humano, reproducción y sostenibilidad de la vida</w:t>
            </w:r>
          </w:p>
        </w:tc>
      </w:tr>
      <w:tr w:rsidR="00947B28" w14:paraId="17916EF9" w14:textId="77777777" w:rsidTr="00947B28">
        <w:trPr>
          <w:trHeight w:val="1380"/>
        </w:trPr>
        <w:tc>
          <w:tcPr>
            <w:cnfStyle w:val="001000000000" w:firstRow="0" w:lastRow="0" w:firstColumn="1" w:lastColumn="0" w:oddVBand="0" w:evenVBand="0" w:oddHBand="0" w:evenHBand="0" w:firstRowFirstColumn="0" w:firstRowLastColumn="0" w:lastRowFirstColumn="0" w:lastRowLastColumn="0"/>
            <w:tcW w:w="2020" w:type="dxa"/>
          </w:tcPr>
          <w:p w14:paraId="0000018C"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de asesoría técnica a las instituciones del sector público para la incorporación del enfoque de género en las políticas públicas</w:t>
            </w:r>
          </w:p>
        </w:tc>
        <w:tc>
          <w:tcPr>
            <w:tcW w:w="3083" w:type="dxa"/>
          </w:tcPr>
          <w:p w14:paraId="0000018D"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8E"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8F"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Art. 70 de la Constitución</w:t>
            </w:r>
            <w:r>
              <w:rPr>
                <w:rFonts w:ascii="Times New Roman" w:eastAsia="Times New Roman" w:hAnsi="Times New Roman" w:cs="Times New Roman"/>
                <w:sz w:val="14"/>
                <w:szCs w:val="14"/>
              </w:rPr>
              <w:br/>
              <w:t>Eje 1: Autonomía y cultura de paz</w:t>
            </w:r>
            <w:r>
              <w:rPr>
                <w:rFonts w:ascii="Times New Roman" w:eastAsia="Times New Roman" w:hAnsi="Times New Roman" w:cs="Times New Roman"/>
                <w:sz w:val="14"/>
                <w:szCs w:val="14"/>
              </w:rPr>
              <w:br/>
              <w:t>1.1 Una vida libre de violencia</w:t>
            </w:r>
            <w:r>
              <w:rPr>
                <w:rFonts w:ascii="Times New Roman" w:eastAsia="Times New Roman" w:hAnsi="Times New Roman" w:cs="Times New Roman"/>
                <w:sz w:val="14"/>
                <w:szCs w:val="14"/>
              </w:rPr>
              <w:br/>
              <w:t>EJE 2 Sostenibilidad de la Vida, 2.3 Ambiente</w:t>
            </w:r>
          </w:p>
        </w:tc>
      </w:tr>
      <w:tr w:rsidR="00947B28" w14:paraId="415B004D" w14:textId="77777777" w:rsidTr="00947B28">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020" w:type="dxa"/>
          </w:tcPr>
          <w:p w14:paraId="00000190"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Documento de propuesta para la creación y/o fortalecimiento de mecanismos de transversalización de políticas públicas internas </w:t>
            </w:r>
          </w:p>
        </w:tc>
        <w:tc>
          <w:tcPr>
            <w:tcW w:w="3083" w:type="dxa"/>
          </w:tcPr>
          <w:p w14:paraId="00000191"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92"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93"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Art. 70 de la </w:t>
            </w:r>
            <w:r>
              <w:rPr>
                <w:sz w:val="14"/>
                <w:szCs w:val="14"/>
              </w:rPr>
              <w:t>Constitución</w:t>
            </w:r>
            <w:r>
              <w:rPr>
                <w:rFonts w:ascii="Times New Roman" w:eastAsia="Times New Roman" w:hAnsi="Times New Roman" w:cs="Times New Roman"/>
                <w:sz w:val="14"/>
                <w:szCs w:val="14"/>
              </w:rPr>
              <w:t xml:space="preserve"> ANI 2018-2021</w:t>
            </w:r>
          </w:p>
        </w:tc>
      </w:tr>
      <w:tr w:rsidR="00947B28" w14:paraId="5B276C81" w14:textId="77777777" w:rsidTr="00947B28">
        <w:trPr>
          <w:trHeight w:val="1500"/>
        </w:trPr>
        <w:tc>
          <w:tcPr>
            <w:cnfStyle w:val="001000000000" w:firstRow="0" w:lastRow="0" w:firstColumn="1" w:lastColumn="0" w:oddVBand="0" w:evenVBand="0" w:oddHBand="0" w:evenHBand="0" w:firstRowFirstColumn="0" w:firstRowLastColumn="0" w:lastRowFirstColumn="0" w:lastRowLastColumn="0"/>
            <w:tcW w:w="2020" w:type="dxa"/>
          </w:tcPr>
          <w:p w14:paraId="00000194"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Instrumentos técnicos para la transversalización de la igualdad y no discriminación de las mujeres y personas LGBTI </w:t>
            </w:r>
          </w:p>
        </w:tc>
        <w:tc>
          <w:tcPr>
            <w:tcW w:w="3083" w:type="dxa"/>
          </w:tcPr>
          <w:p w14:paraId="00000195"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96"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97"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4"/>
                <w:szCs w:val="14"/>
              </w:rPr>
            </w:pPr>
            <w:r>
              <w:rPr>
                <w:rFonts w:ascii="Times New Roman" w:eastAsia="Times New Roman" w:hAnsi="Times New Roman" w:cs="Times New Roman"/>
                <w:sz w:val="14"/>
                <w:szCs w:val="14"/>
              </w:rPr>
              <w:t xml:space="preserve">Art. 70 de la </w:t>
            </w:r>
            <w:r>
              <w:rPr>
                <w:sz w:val="14"/>
                <w:szCs w:val="14"/>
              </w:rPr>
              <w:t>Constitución</w:t>
            </w:r>
          </w:p>
          <w:p w14:paraId="00000198"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ANI 2018-2021</w:t>
            </w:r>
          </w:p>
        </w:tc>
      </w:tr>
      <w:tr w:rsidR="00947B28" w14:paraId="127A653C" w14:textId="77777777" w:rsidTr="00947B28">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2020" w:type="dxa"/>
          </w:tcPr>
          <w:p w14:paraId="00000199"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 sobre diagnósticos de capacidades institucionales de las entidades públicas para la gestión de la igualdad y no discriminación en razón de género</w:t>
            </w:r>
          </w:p>
        </w:tc>
        <w:tc>
          <w:tcPr>
            <w:tcW w:w="3083" w:type="dxa"/>
          </w:tcPr>
          <w:p w14:paraId="0000019A" w14:textId="77777777" w:rsidR="00947B28" w:rsidRDefault="0089321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9B"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9C"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Art. 70 de la </w:t>
            </w:r>
            <w:r>
              <w:rPr>
                <w:sz w:val="14"/>
                <w:szCs w:val="14"/>
              </w:rPr>
              <w:t>Constitución</w:t>
            </w:r>
            <w:r>
              <w:rPr>
                <w:rFonts w:ascii="Times New Roman" w:eastAsia="Times New Roman" w:hAnsi="Times New Roman" w:cs="Times New Roman"/>
                <w:sz w:val="14"/>
                <w:szCs w:val="14"/>
              </w:rPr>
              <w:t xml:space="preserve"> </w:t>
            </w:r>
          </w:p>
        </w:tc>
      </w:tr>
      <w:tr w:rsidR="00947B28" w14:paraId="7C8A7680" w14:textId="77777777" w:rsidTr="00947B28">
        <w:trPr>
          <w:trHeight w:val="1800"/>
        </w:trPr>
        <w:tc>
          <w:tcPr>
            <w:cnfStyle w:val="001000000000" w:firstRow="0" w:lastRow="0" w:firstColumn="1" w:lastColumn="0" w:oddVBand="0" w:evenVBand="0" w:oddHBand="0" w:evenHBand="0" w:firstRowFirstColumn="0" w:firstRowLastColumn="0" w:lastRowFirstColumn="0" w:lastRowLastColumn="0"/>
            <w:tcW w:w="2020" w:type="dxa"/>
          </w:tcPr>
          <w:p w14:paraId="0000019D" w14:textId="77777777" w:rsidR="00947B28" w:rsidRDefault="00893211">
            <w:pPr>
              <w:spacing w:after="24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br/>
            </w:r>
            <w:r>
              <w:rPr>
                <w:rFonts w:ascii="Times New Roman" w:eastAsia="Times New Roman" w:hAnsi="Times New Roman" w:cs="Times New Roman"/>
                <w:sz w:val="14"/>
                <w:szCs w:val="14"/>
              </w:rPr>
              <w:br/>
            </w:r>
            <w:r>
              <w:rPr>
                <w:rFonts w:ascii="Times New Roman" w:eastAsia="Times New Roman" w:hAnsi="Times New Roman" w:cs="Times New Roman"/>
                <w:sz w:val="14"/>
                <w:szCs w:val="14"/>
              </w:rPr>
              <w:br/>
              <w:t>Planes de fortalecimiento de capacidades técnicas y políticas internas de igualdad de género en la institucionalidad nacional y local</w:t>
            </w:r>
          </w:p>
        </w:tc>
        <w:tc>
          <w:tcPr>
            <w:tcW w:w="3083" w:type="dxa"/>
          </w:tcPr>
          <w:p w14:paraId="0000019E"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9F"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A0"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Art. 70 de la </w:t>
            </w:r>
            <w:r>
              <w:rPr>
                <w:sz w:val="14"/>
                <w:szCs w:val="14"/>
              </w:rPr>
              <w:t>Constitución</w:t>
            </w:r>
            <w:r>
              <w:rPr>
                <w:rFonts w:ascii="Times New Roman" w:eastAsia="Times New Roman" w:hAnsi="Times New Roman" w:cs="Times New Roman"/>
                <w:sz w:val="14"/>
                <w:szCs w:val="14"/>
              </w:rPr>
              <w:t xml:space="preserve"> </w:t>
            </w:r>
          </w:p>
        </w:tc>
      </w:tr>
      <w:tr w:rsidR="00947B28" w14:paraId="66F1062E" w14:textId="77777777" w:rsidTr="00947B28">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020" w:type="dxa"/>
          </w:tcPr>
          <w:p w14:paraId="000001A1"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Reporte de base de datos actualizada de organizaciones de la sociedad civil </w:t>
            </w:r>
          </w:p>
        </w:tc>
        <w:tc>
          <w:tcPr>
            <w:tcW w:w="3083" w:type="dxa"/>
          </w:tcPr>
          <w:p w14:paraId="000001A2"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A3"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A4"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3:  Liderazgo y transformación de patrones socio culturales</w:t>
            </w:r>
            <w:r>
              <w:rPr>
                <w:rFonts w:ascii="Times New Roman" w:eastAsia="Times New Roman" w:hAnsi="Times New Roman" w:cs="Times New Roman"/>
                <w:sz w:val="14"/>
                <w:szCs w:val="14"/>
              </w:rPr>
              <w:br/>
              <w:t>3.1 Participación y toma de decisiones</w:t>
            </w:r>
          </w:p>
        </w:tc>
      </w:tr>
      <w:tr w:rsidR="00947B28" w14:paraId="47871250" w14:textId="77777777" w:rsidTr="00947B28">
        <w:trPr>
          <w:trHeight w:val="1725"/>
        </w:trPr>
        <w:tc>
          <w:tcPr>
            <w:cnfStyle w:val="001000000000" w:firstRow="0" w:lastRow="0" w:firstColumn="1" w:lastColumn="0" w:oddVBand="0" w:evenVBand="0" w:oddHBand="0" w:evenHBand="0" w:firstRowFirstColumn="0" w:firstRowLastColumn="0" w:lastRowFirstColumn="0" w:lastRowLastColumn="0"/>
            <w:tcW w:w="2020" w:type="dxa"/>
          </w:tcPr>
          <w:p w14:paraId="000001A5"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 de estrategia de promoción para la participación de la sociedad civil</w:t>
            </w:r>
          </w:p>
        </w:tc>
        <w:tc>
          <w:tcPr>
            <w:tcW w:w="3083" w:type="dxa"/>
          </w:tcPr>
          <w:p w14:paraId="000001A6"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A7"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A8"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3:  Liderazgo y transformación de patrones socio culturales</w:t>
            </w:r>
            <w:r>
              <w:rPr>
                <w:rFonts w:ascii="Times New Roman" w:eastAsia="Times New Roman" w:hAnsi="Times New Roman" w:cs="Times New Roman"/>
                <w:sz w:val="14"/>
                <w:szCs w:val="14"/>
              </w:rPr>
              <w:br/>
              <w:t>3.1 Participación y toma de decisiones</w:t>
            </w:r>
          </w:p>
        </w:tc>
      </w:tr>
      <w:tr w:rsidR="00947B28" w14:paraId="23D66DB7" w14:textId="77777777" w:rsidTr="00947B28">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020" w:type="dxa"/>
          </w:tcPr>
          <w:p w14:paraId="000001A9"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de ejecución de diálogos políticos con organizaciones de la sociedad civil</w:t>
            </w:r>
          </w:p>
        </w:tc>
        <w:tc>
          <w:tcPr>
            <w:tcW w:w="3083" w:type="dxa"/>
          </w:tcPr>
          <w:p w14:paraId="000001AA"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AB"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AC"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3:  Liderazgo y transformación de patrones socio culturales</w:t>
            </w:r>
            <w:r>
              <w:rPr>
                <w:rFonts w:ascii="Times New Roman" w:eastAsia="Times New Roman" w:hAnsi="Times New Roman" w:cs="Times New Roman"/>
                <w:sz w:val="14"/>
                <w:szCs w:val="14"/>
              </w:rPr>
              <w:br/>
              <w:t>3.1 Participación y toma de decisiones</w:t>
            </w:r>
          </w:p>
        </w:tc>
      </w:tr>
      <w:tr w:rsidR="00947B28" w14:paraId="743BD979" w14:textId="77777777" w:rsidTr="00947B28">
        <w:trPr>
          <w:trHeight w:val="1260"/>
        </w:trPr>
        <w:tc>
          <w:tcPr>
            <w:cnfStyle w:val="001000000000" w:firstRow="0" w:lastRow="0" w:firstColumn="1" w:lastColumn="0" w:oddVBand="0" w:evenVBand="0" w:oddHBand="0" w:evenHBand="0" w:firstRowFirstColumn="0" w:firstRowLastColumn="0" w:lastRowFirstColumn="0" w:lastRowLastColumn="0"/>
            <w:tcW w:w="2020" w:type="dxa"/>
          </w:tcPr>
          <w:p w14:paraId="000001AD"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 de la territorialización de la perspectiva de género en los GAD</w:t>
            </w:r>
          </w:p>
        </w:tc>
        <w:tc>
          <w:tcPr>
            <w:tcW w:w="3083" w:type="dxa"/>
          </w:tcPr>
          <w:p w14:paraId="000001AE"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p>
          <w:p w14:paraId="000001AF"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Objetivo 1: Garantizar una vida digna con iguales oportunidades para todas las persona</w:t>
            </w:r>
          </w:p>
          <w:p w14:paraId="000001B0"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sEje 3: Más sociedad, mejor Estado, Objetivo 7: Incentivar una sociedad participativa, con un Estado cercano al servicio de la ciudadanía.</w:t>
            </w:r>
          </w:p>
        </w:tc>
        <w:tc>
          <w:tcPr>
            <w:tcW w:w="2835" w:type="dxa"/>
          </w:tcPr>
          <w:p w14:paraId="000001B1"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 Lograr la igualdad entre los géneros y empoderar a todas las mujeres y las niñas</w:t>
            </w:r>
          </w:p>
          <w:p w14:paraId="000001B2"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10  Reducción de las Desigualdades</w:t>
            </w:r>
          </w:p>
          <w:p w14:paraId="000001B3"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16 paz, Justicia e instituciones sólida</w:t>
            </w:r>
          </w:p>
        </w:tc>
        <w:tc>
          <w:tcPr>
            <w:tcW w:w="2694" w:type="dxa"/>
          </w:tcPr>
          <w:p w14:paraId="000001B4"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Art. 70 de la Constitución ANI 2017-2021</w:t>
            </w:r>
          </w:p>
        </w:tc>
      </w:tr>
      <w:tr w:rsidR="00947B28" w14:paraId="3712E88D" w14:textId="77777777" w:rsidTr="00947B28">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2020" w:type="dxa"/>
          </w:tcPr>
          <w:p w14:paraId="000001B5"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de asistencia técnica a los "GADs" para la incorporación del enfoque de igualdad y no discriminación en razón de género</w:t>
            </w:r>
          </w:p>
        </w:tc>
        <w:tc>
          <w:tcPr>
            <w:tcW w:w="3083" w:type="dxa"/>
          </w:tcPr>
          <w:p w14:paraId="000001B6"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B7"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B8"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Art. 70 de la Constitución</w:t>
            </w:r>
            <w:r>
              <w:rPr>
                <w:rFonts w:ascii="Times New Roman" w:eastAsia="Times New Roman" w:hAnsi="Times New Roman" w:cs="Times New Roman"/>
                <w:sz w:val="14"/>
                <w:szCs w:val="14"/>
              </w:rPr>
              <w:br/>
              <w:t>ANI 2017-2021</w:t>
            </w:r>
          </w:p>
        </w:tc>
      </w:tr>
      <w:tr w:rsidR="00947B28" w14:paraId="6B702AC8" w14:textId="77777777" w:rsidTr="00947B28">
        <w:trPr>
          <w:trHeight w:val="1230"/>
        </w:trPr>
        <w:tc>
          <w:tcPr>
            <w:cnfStyle w:val="001000000000" w:firstRow="0" w:lastRow="0" w:firstColumn="1" w:lastColumn="0" w:oddVBand="0" w:evenVBand="0" w:oddHBand="0" w:evenHBand="0" w:firstRowFirstColumn="0" w:firstRowLastColumn="0" w:lastRowFirstColumn="0" w:lastRowLastColumn="0"/>
            <w:tcW w:w="2020" w:type="dxa"/>
          </w:tcPr>
          <w:p w14:paraId="000001B9"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de articulación de los ejes de la Agenda Nacional de las Mujeres y Personas LGBTI con las organizaciones de la sociedad civil (</w:t>
            </w:r>
            <w:r>
              <w:rPr>
                <w:sz w:val="14"/>
                <w:szCs w:val="14"/>
              </w:rPr>
              <w:t>Consultivos</w:t>
            </w:r>
            <w:r>
              <w:rPr>
                <w:rFonts w:ascii="Times New Roman" w:eastAsia="Times New Roman" w:hAnsi="Times New Roman" w:cs="Times New Roman"/>
                <w:sz w:val="14"/>
                <w:szCs w:val="14"/>
              </w:rPr>
              <w:t>, ODS, ANI)</w:t>
            </w:r>
          </w:p>
        </w:tc>
        <w:tc>
          <w:tcPr>
            <w:tcW w:w="3083" w:type="dxa"/>
          </w:tcPr>
          <w:p w14:paraId="000001BA"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Derechos para Todos Durante Toda la Vida</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BB"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BC"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Art. 70 de la Constitución</w:t>
            </w:r>
            <w:r>
              <w:rPr>
                <w:rFonts w:ascii="Times New Roman" w:eastAsia="Times New Roman" w:hAnsi="Times New Roman" w:cs="Times New Roman"/>
                <w:sz w:val="14"/>
                <w:szCs w:val="14"/>
              </w:rPr>
              <w:br/>
              <w:t>ANI 2017-2021</w:t>
            </w:r>
          </w:p>
        </w:tc>
      </w:tr>
      <w:tr w:rsidR="00947B28" w14:paraId="49263863" w14:textId="77777777" w:rsidTr="00947B28">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2020" w:type="dxa"/>
          </w:tcPr>
          <w:p w14:paraId="000001BD"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de procesos de formación y generación de capacidades en género a los actores locales</w:t>
            </w:r>
          </w:p>
        </w:tc>
        <w:tc>
          <w:tcPr>
            <w:tcW w:w="3083" w:type="dxa"/>
          </w:tcPr>
          <w:p w14:paraId="000001BE"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BF"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ODS 16 paz, Justicia e instituciones sólida</w:t>
            </w:r>
          </w:p>
        </w:tc>
        <w:tc>
          <w:tcPr>
            <w:tcW w:w="2694" w:type="dxa"/>
          </w:tcPr>
          <w:p w14:paraId="000001C0"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3:  Liderazgo y transformación de patrones socio culturales</w:t>
            </w:r>
            <w:r>
              <w:rPr>
                <w:rFonts w:ascii="Times New Roman" w:eastAsia="Times New Roman" w:hAnsi="Times New Roman" w:cs="Times New Roman"/>
                <w:sz w:val="14"/>
                <w:szCs w:val="14"/>
              </w:rPr>
              <w:br/>
              <w:t>3.1 Participación y toma de decisiones</w:t>
            </w:r>
          </w:p>
        </w:tc>
      </w:tr>
    </w:tbl>
    <w:p w14:paraId="000001C1"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C2"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C3"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C4"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C5"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C6"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C7"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C8"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C9" w14:textId="77777777" w:rsidR="00947B28" w:rsidRDefault="0089321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OBSERVANCIA, SEGUIMIENTO Y EVALUACIÓN</w:t>
      </w:r>
    </w:p>
    <w:p w14:paraId="000001CA"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a2"/>
        <w:tblW w:w="10632" w:type="dxa"/>
        <w:tblInd w:w="-572"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2020"/>
        <w:gridCol w:w="3084"/>
        <w:gridCol w:w="2835"/>
        <w:gridCol w:w="2693"/>
      </w:tblGrid>
      <w:tr w:rsidR="00947B28" w14:paraId="5A4E0003" w14:textId="77777777" w:rsidTr="00947B28">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20" w:type="dxa"/>
            <w:vMerge w:val="restart"/>
          </w:tcPr>
          <w:p w14:paraId="000001CB" w14:textId="77777777" w:rsidR="00947B28" w:rsidRDefault="00893211">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ENTREGABLE DEL ESTATUTO</w:t>
            </w:r>
          </w:p>
        </w:tc>
        <w:tc>
          <w:tcPr>
            <w:tcW w:w="3084" w:type="dxa"/>
            <w:vMerge w:val="restart"/>
          </w:tcPr>
          <w:p w14:paraId="000001CC"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PND</w:t>
            </w:r>
          </w:p>
        </w:tc>
        <w:tc>
          <w:tcPr>
            <w:tcW w:w="2835" w:type="dxa"/>
            <w:vMerge w:val="restart"/>
          </w:tcPr>
          <w:p w14:paraId="000001CD"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 xml:space="preserve">ODS     </w:t>
            </w:r>
          </w:p>
        </w:tc>
        <w:tc>
          <w:tcPr>
            <w:tcW w:w="2693" w:type="dxa"/>
            <w:vMerge w:val="restart"/>
          </w:tcPr>
          <w:p w14:paraId="000001CE" w14:textId="77777777" w:rsidR="00947B28" w:rsidRDefault="008932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Pr>
                <w:rFonts w:ascii="Times New Roman" w:eastAsia="Times New Roman" w:hAnsi="Times New Roman" w:cs="Times New Roman"/>
                <w:b w:val="0"/>
                <w:sz w:val="21"/>
                <w:szCs w:val="21"/>
              </w:rPr>
              <w:t>ANI</w:t>
            </w:r>
          </w:p>
        </w:tc>
      </w:tr>
      <w:tr w:rsidR="00947B28" w14:paraId="7D6348F4" w14:textId="77777777" w:rsidTr="00947B2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20" w:type="dxa"/>
            <w:vMerge/>
          </w:tcPr>
          <w:p w14:paraId="000001CF" w14:textId="77777777" w:rsidR="00947B28" w:rsidRDefault="00947B28">
            <w:pPr>
              <w:widowControl w:val="0"/>
              <w:pBdr>
                <w:top w:val="nil"/>
                <w:left w:val="nil"/>
                <w:bottom w:val="nil"/>
                <w:right w:val="nil"/>
                <w:between w:val="nil"/>
              </w:pBdr>
              <w:spacing w:after="0"/>
              <w:rPr>
                <w:rFonts w:ascii="Times New Roman" w:eastAsia="Times New Roman" w:hAnsi="Times New Roman" w:cs="Times New Roman"/>
                <w:sz w:val="21"/>
                <w:szCs w:val="21"/>
              </w:rPr>
            </w:pPr>
          </w:p>
        </w:tc>
        <w:tc>
          <w:tcPr>
            <w:tcW w:w="3084" w:type="dxa"/>
            <w:vMerge/>
          </w:tcPr>
          <w:p w14:paraId="000001D0" w14:textId="77777777" w:rsidR="00947B28" w:rsidRDefault="00947B28">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1"/>
                <w:szCs w:val="21"/>
              </w:rPr>
            </w:pPr>
          </w:p>
        </w:tc>
        <w:tc>
          <w:tcPr>
            <w:tcW w:w="2835" w:type="dxa"/>
            <w:vMerge/>
          </w:tcPr>
          <w:p w14:paraId="000001D1" w14:textId="77777777" w:rsidR="00947B28" w:rsidRDefault="00947B28">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1"/>
                <w:szCs w:val="21"/>
              </w:rPr>
            </w:pPr>
          </w:p>
        </w:tc>
        <w:tc>
          <w:tcPr>
            <w:tcW w:w="2693" w:type="dxa"/>
            <w:vMerge/>
          </w:tcPr>
          <w:p w14:paraId="000001D2" w14:textId="77777777" w:rsidR="00947B28" w:rsidRDefault="00947B28">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1"/>
                <w:szCs w:val="21"/>
              </w:rPr>
            </w:pPr>
          </w:p>
        </w:tc>
      </w:tr>
      <w:tr w:rsidR="00947B28" w14:paraId="64F2BEFC" w14:textId="77777777" w:rsidTr="00947B28">
        <w:trPr>
          <w:trHeight w:val="1261"/>
        </w:trPr>
        <w:tc>
          <w:tcPr>
            <w:cnfStyle w:val="001000000000" w:firstRow="0" w:lastRow="0" w:firstColumn="1" w:lastColumn="0" w:oddVBand="0" w:evenVBand="0" w:oddHBand="0" w:evenHBand="0" w:firstRowFirstColumn="0" w:firstRowLastColumn="0" w:lastRowFirstColumn="0" w:lastRowLastColumn="0"/>
            <w:tcW w:w="2020" w:type="dxa"/>
          </w:tcPr>
          <w:p w14:paraId="000001D3"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Herramientas técnicas para la gestión de observancia a nivel central y local </w:t>
            </w:r>
          </w:p>
        </w:tc>
        <w:tc>
          <w:tcPr>
            <w:tcW w:w="3084" w:type="dxa"/>
          </w:tcPr>
          <w:p w14:paraId="000001D4"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NUEVO PND</w:t>
            </w:r>
          </w:p>
          <w:p w14:paraId="000001D5" w14:textId="77777777" w:rsidR="00947B28" w:rsidRDefault="00947B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p>
          <w:p w14:paraId="000001D6"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institucional</w:t>
            </w:r>
          </w:p>
          <w:p w14:paraId="000001D7"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Objetivo 14</w:t>
            </w:r>
          </w:p>
          <w:p w14:paraId="000001D8"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Fortalecer las capacidades del Estado con énfasis en la administración de justicia y eficiencia en los procesos de regulación y control, con independencia y autonomía.</w:t>
            </w:r>
          </w:p>
          <w:p w14:paraId="000001D9" w14:textId="77777777" w:rsidR="00947B28" w:rsidRDefault="00947B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p>
          <w:p w14:paraId="000001DA" w14:textId="77777777" w:rsidR="00947B28" w:rsidRDefault="00947B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p>
          <w:p w14:paraId="000001DB"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Política 1.1.</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7.9</w:t>
            </w:r>
            <w:r>
              <w:rPr>
                <w:rFonts w:ascii="Times New Roman" w:eastAsia="Times New Roman" w:hAnsi="Times New Roman" w:cs="Times New Roman"/>
                <w:sz w:val="14"/>
                <w:szCs w:val="14"/>
              </w:rPr>
              <w:br/>
              <w:t>Promover la seguridad jurídica y la defensa técnica del Estado.</w:t>
            </w:r>
          </w:p>
        </w:tc>
        <w:tc>
          <w:tcPr>
            <w:tcW w:w="2835" w:type="dxa"/>
          </w:tcPr>
          <w:p w14:paraId="000001DC"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 xml:space="preserve">ODS 16  </w:t>
            </w:r>
            <w:r>
              <w:rPr>
                <w:rFonts w:ascii="Times New Roman" w:eastAsia="Times New Roman" w:hAnsi="Times New Roman" w:cs="Times New Roman"/>
                <w:sz w:val="14"/>
                <w:szCs w:val="14"/>
              </w:rPr>
              <w:br/>
              <w:t>Promover sociedades, justas, pacíficas e inclusivas</w:t>
            </w:r>
          </w:p>
        </w:tc>
        <w:tc>
          <w:tcPr>
            <w:tcW w:w="2693" w:type="dxa"/>
          </w:tcPr>
          <w:p w14:paraId="000001DD"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p>
        </w:tc>
      </w:tr>
      <w:tr w:rsidR="00947B28" w14:paraId="4F95BD9C" w14:textId="77777777" w:rsidTr="00947B28">
        <w:trPr>
          <w:cnfStyle w:val="000000100000" w:firstRow="0" w:lastRow="0" w:firstColumn="0" w:lastColumn="0" w:oddVBand="0" w:evenVBand="0" w:oddHBand="1" w:evenHBand="0" w:firstRowFirstColumn="0" w:firstRowLastColumn="0" w:lastRowFirstColumn="0" w:lastRowLastColumn="0"/>
          <w:trHeight w:val="1818"/>
        </w:trPr>
        <w:tc>
          <w:tcPr>
            <w:cnfStyle w:val="001000000000" w:firstRow="0" w:lastRow="0" w:firstColumn="1" w:lastColumn="0" w:oddVBand="0" w:evenVBand="0" w:oddHBand="0" w:evenHBand="0" w:firstRowFirstColumn="0" w:firstRowLastColumn="0" w:lastRowFirstColumn="0" w:lastRowLastColumn="0"/>
            <w:tcW w:w="2020" w:type="dxa"/>
          </w:tcPr>
          <w:p w14:paraId="000001DE"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Documentos técnicos/jurídicos de observancia a casos de amenaza de vulneración o violación de derechos humanos por razón de género</w:t>
            </w:r>
          </w:p>
        </w:tc>
        <w:tc>
          <w:tcPr>
            <w:tcW w:w="3084" w:type="dxa"/>
          </w:tcPr>
          <w:p w14:paraId="000001DF"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Política 1.1.</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7.9</w:t>
            </w:r>
            <w:r>
              <w:rPr>
                <w:rFonts w:ascii="Times New Roman" w:eastAsia="Times New Roman" w:hAnsi="Times New Roman" w:cs="Times New Roman"/>
                <w:sz w:val="14"/>
                <w:szCs w:val="14"/>
              </w:rPr>
              <w:br/>
              <w:t>Promover la seguridad jurídica y la defensa técnica del Estado.</w:t>
            </w:r>
          </w:p>
        </w:tc>
        <w:tc>
          <w:tcPr>
            <w:tcW w:w="2835" w:type="dxa"/>
          </w:tcPr>
          <w:p w14:paraId="000001E0"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 xml:space="preserve">ODS 16  </w:t>
            </w:r>
            <w:r>
              <w:rPr>
                <w:rFonts w:ascii="Times New Roman" w:eastAsia="Times New Roman" w:hAnsi="Times New Roman" w:cs="Times New Roman"/>
                <w:sz w:val="14"/>
                <w:szCs w:val="14"/>
              </w:rPr>
              <w:br/>
              <w:t>Promover sociedades, justas, pacíficas e inclusivas</w:t>
            </w:r>
          </w:p>
        </w:tc>
        <w:tc>
          <w:tcPr>
            <w:tcW w:w="2693" w:type="dxa"/>
          </w:tcPr>
          <w:p w14:paraId="000001E1"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p>
        </w:tc>
      </w:tr>
      <w:tr w:rsidR="00947B28" w14:paraId="3E97F15F" w14:textId="77777777" w:rsidTr="00947B28">
        <w:trPr>
          <w:trHeight w:val="2100"/>
        </w:trPr>
        <w:tc>
          <w:tcPr>
            <w:cnfStyle w:val="001000000000" w:firstRow="0" w:lastRow="0" w:firstColumn="1" w:lastColumn="0" w:oddVBand="0" w:evenVBand="0" w:oddHBand="0" w:evenHBand="0" w:firstRowFirstColumn="0" w:firstRowLastColumn="0" w:lastRowFirstColumn="0" w:lastRowLastColumn="0"/>
            <w:tcW w:w="2020" w:type="dxa"/>
          </w:tcPr>
          <w:p w14:paraId="000001E2"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de seguimiento a casos emblemáticos de amenazas y violación de derechos</w:t>
            </w:r>
          </w:p>
        </w:tc>
        <w:tc>
          <w:tcPr>
            <w:tcW w:w="3084" w:type="dxa"/>
          </w:tcPr>
          <w:p w14:paraId="000001E3"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1: Derechos para Todos Durante Toda la Vida </w:t>
            </w:r>
            <w:r>
              <w:rPr>
                <w:rFonts w:ascii="Times New Roman" w:eastAsia="Times New Roman" w:hAnsi="Times New Roman" w:cs="Times New Roman"/>
                <w:sz w:val="14"/>
                <w:szCs w:val="14"/>
              </w:rPr>
              <w:br/>
              <w:t>Objetivo 1: Garantizar una vida digna con iguales oportunidades para todas las personas</w:t>
            </w:r>
            <w:r>
              <w:rPr>
                <w:rFonts w:ascii="Times New Roman" w:eastAsia="Times New Roman" w:hAnsi="Times New Roman" w:cs="Times New Roman"/>
                <w:sz w:val="14"/>
                <w:szCs w:val="14"/>
              </w:rPr>
              <w:br/>
              <w:t>Política 1.1.</w:t>
            </w:r>
            <w:r>
              <w:rPr>
                <w:rFonts w:ascii="Times New Roman" w:eastAsia="Times New Roman" w:hAnsi="Times New Roman" w:cs="Times New Roman"/>
                <w:sz w:val="14"/>
                <w:szCs w:val="14"/>
              </w:rPr>
              <w:b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7.9</w:t>
            </w:r>
            <w:r>
              <w:rPr>
                <w:rFonts w:ascii="Times New Roman" w:eastAsia="Times New Roman" w:hAnsi="Times New Roman" w:cs="Times New Roman"/>
                <w:sz w:val="14"/>
                <w:szCs w:val="14"/>
              </w:rPr>
              <w:br/>
              <w:t>Promover la seguridad jurídica y la defensa técnica del Estado.</w:t>
            </w:r>
          </w:p>
        </w:tc>
        <w:tc>
          <w:tcPr>
            <w:tcW w:w="2835" w:type="dxa"/>
          </w:tcPr>
          <w:p w14:paraId="000001E4"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 xml:space="preserve">ODS 16  </w:t>
            </w:r>
            <w:r>
              <w:rPr>
                <w:rFonts w:ascii="Times New Roman" w:eastAsia="Times New Roman" w:hAnsi="Times New Roman" w:cs="Times New Roman"/>
                <w:sz w:val="14"/>
                <w:szCs w:val="14"/>
              </w:rPr>
              <w:br/>
              <w:t>Promover sociedades, justas, pacíficas e inclusivas</w:t>
            </w:r>
          </w:p>
        </w:tc>
        <w:tc>
          <w:tcPr>
            <w:tcW w:w="2693" w:type="dxa"/>
          </w:tcPr>
          <w:p w14:paraId="000001E5"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p>
        </w:tc>
      </w:tr>
      <w:tr w:rsidR="00947B28" w14:paraId="6613B256" w14:textId="77777777" w:rsidTr="00947B28">
        <w:trPr>
          <w:cnfStyle w:val="000000100000" w:firstRow="0" w:lastRow="0" w:firstColumn="0" w:lastColumn="0" w:oddVBand="0" w:evenVBand="0" w:oddHBand="1"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2020" w:type="dxa"/>
          </w:tcPr>
          <w:p w14:paraId="000001E6"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Informe de seguimiento a mecanismos de coordinación para la garantía y protección de derechos </w:t>
            </w:r>
          </w:p>
        </w:tc>
        <w:tc>
          <w:tcPr>
            <w:tcW w:w="3084" w:type="dxa"/>
          </w:tcPr>
          <w:p w14:paraId="000001E7"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7.5,  consolidar una gestión estatal eficiente y democrática,</w:t>
            </w:r>
            <w:r>
              <w:rPr>
                <w:rFonts w:ascii="Times New Roman" w:eastAsia="Times New Roman" w:hAnsi="Times New Roman" w:cs="Times New Roman"/>
                <w:sz w:val="14"/>
                <w:szCs w:val="14"/>
              </w:rPr>
              <w:br/>
              <w:t>que impulse las capacidades ciudadanas e integre las acciones sociales en la administración pública.</w:t>
            </w:r>
            <w:r>
              <w:rPr>
                <w:rFonts w:ascii="Times New Roman" w:eastAsia="Times New Roman" w:hAnsi="Times New Roman" w:cs="Times New Roman"/>
                <w:sz w:val="14"/>
                <w:szCs w:val="14"/>
              </w:rPr>
              <w:br/>
              <w:t>Política  7,9  Promover la seguridad jurídica y la defensa técnica del Estado.</w:t>
            </w:r>
          </w:p>
        </w:tc>
        <w:tc>
          <w:tcPr>
            <w:tcW w:w="2835" w:type="dxa"/>
          </w:tcPr>
          <w:p w14:paraId="000001E8"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1E9"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p>
        </w:tc>
      </w:tr>
      <w:tr w:rsidR="00947B28" w14:paraId="1CAD6B81" w14:textId="77777777" w:rsidTr="00947B28">
        <w:trPr>
          <w:trHeight w:val="1509"/>
        </w:trPr>
        <w:tc>
          <w:tcPr>
            <w:cnfStyle w:val="001000000000" w:firstRow="0" w:lastRow="0" w:firstColumn="1" w:lastColumn="0" w:oddVBand="0" w:evenVBand="0" w:oddHBand="0" w:evenHBand="0" w:firstRowFirstColumn="0" w:firstRowLastColumn="0" w:lastRowFirstColumn="0" w:lastRowLastColumn="0"/>
            <w:tcW w:w="2020" w:type="dxa"/>
          </w:tcPr>
          <w:p w14:paraId="000001EA"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 técnico para la armonización de la normativa en materia de igualdad de género</w:t>
            </w:r>
          </w:p>
        </w:tc>
        <w:tc>
          <w:tcPr>
            <w:tcW w:w="3084" w:type="dxa"/>
          </w:tcPr>
          <w:p w14:paraId="000001EB"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p>
        </w:tc>
        <w:tc>
          <w:tcPr>
            <w:tcW w:w="2835" w:type="dxa"/>
          </w:tcPr>
          <w:p w14:paraId="000001EC"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r>
              <w:rPr>
                <w:rFonts w:ascii="Times New Roman" w:eastAsia="Times New Roman" w:hAnsi="Times New Roman" w:cs="Times New Roman"/>
                <w:sz w:val="14"/>
                <w:szCs w:val="14"/>
              </w:rPr>
              <w:br/>
              <w:t xml:space="preserve">ODS 16  </w:t>
            </w:r>
            <w:r>
              <w:rPr>
                <w:rFonts w:ascii="Times New Roman" w:eastAsia="Times New Roman" w:hAnsi="Times New Roman" w:cs="Times New Roman"/>
                <w:sz w:val="14"/>
                <w:szCs w:val="14"/>
              </w:rPr>
              <w:br/>
              <w:t>Promover sociedades, justas, pacíficas e inclusivas</w:t>
            </w:r>
          </w:p>
        </w:tc>
        <w:tc>
          <w:tcPr>
            <w:tcW w:w="2693" w:type="dxa"/>
          </w:tcPr>
          <w:p w14:paraId="000001ED"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ANI 2017-2021</w:t>
            </w:r>
          </w:p>
        </w:tc>
      </w:tr>
      <w:tr w:rsidR="00947B28" w14:paraId="4401FAAC" w14:textId="77777777" w:rsidTr="00947B28">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2020" w:type="dxa"/>
          </w:tcPr>
          <w:p w14:paraId="000001EE"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Documento técnico para el seguimiento a los avances en política pública para la igualdad de género y los derechos humanos de las mujeres y personas LGBTI</w:t>
            </w:r>
          </w:p>
        </w:tc>
        <w:tc>
          <w:tcPr>
            <w:tcW w:w="3084" w:type="dxa"/>
          </w:tcPr>
          <w:p w14:paraId="000001EF"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7.5,  consolidar una gestión estatal eficiente y democrática,</w:t>
            </w:r>
            <w:r>
              <w:rPr>
                <w:rFonts w:ascii="Times New Roman" w:eastAsia="Times New Roman" w:hAnsi="Times New Roman" w:cs="Times New Roman"/>
                <w:sz w:val="14"/>
                <w:szCs w:val="14"/>
              </w:rPr>
              <w:br/>
              <w:t>que impulse las capacidades ciudadanas e integre las acciones sociales en la administración pública.</w:t>
            </w:r>
          </w:p>
        </w:tc>
        <w:tc>
          <w:tcPr>
            <w:tcW w:w="2835" w:type="dxa"/>
          </w:tcPr>
          <w:p w14:paraId="000001F0"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1F1"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r>
              <w:rPr>
                <w:rFonts w:ascii="Times New Roman" w:eastAsia="Times New Roman" w:hAnsi="Times New Roman" w:cs="Times New Roman"/>
                <w:sz w:val="14"/>
                <w:szCs w:val="14"/>
              </w:rPr>
              <w:br/>
              <w:t>Eje 3: Liderazgo y transformación de patrones socio culturales</w:t>
            </w:r>
            <w:r>
              <w:rPr>
                <w:rFonts w:ascii="Times New Roman" w:eastAsia="Times New Roman" w:hAnsi="Times New Roman" w:cs="Times New Roman"/>
                <w:sz w:val="14"/>
                <w:szCs w:val="14"/>
              </w:rPr>
              <w:br/>
              <w:t>3.1 Participación y toma de decisiones</w:t>
            </w:r>
          </w:p>
        </w:tc>
      </w:tr>
      <w:tr w:rsidR="00947B28" w14:paraId="1AFA64EA" w14:textId="77777777" w:rsidTr="00947B28">
        <w:trPr>
          <w:trHeight w:val="1962"/>
        </w:trPr>
        <w:tc>
          <w:tcPr>
            <w:cnfStyle w:val="001000000000" w:firstRow="0" w:lastRow="0" w:firstColumn="1" w:lastColumn="0" w:oddVBand="0" w:evenVBand="0" w:oddHBand="0" w:evenHBand="0" w:firstRowFirstColumn="0" w:firstRowLastColumn="0" w:lastRowFirstColumn="0" w:lastRowLastColumn="0"/>
            <w:tcW w:w="2020" w:type="dxa"/>
          </w:tcPr>
          <w:p w14:paraId="000001F2"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de mecanismos de coordinación con los otros Consejos Nacionales para la Igualdad en relación a la observancia, seguimiento y evaluación de las políticas públicas interseccionales</w:t>
            </w:r>
          </w:p>
        </w:tc>
        <w:tc>
          <w:tcPr>
            <w:tcW w:w="3084" w:type="dxa"/>
          </w:tcPr>
          <w:p w14:paraId="000001F3"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7.5,  consolidar una gestión estatal eficiente y democrática,</w:t>
            </w:r>
            <w:r>
              <w:rPr>
                <w:rFonts w:ascii="Times New Roman" w:eastAsia="Times New Roman" w:hAnsi="Times New Roman" w:cs="Times New Roman"/>
                <w:sz w:val="14"/>
                <w:szCs w:val="14"/>
              </w:rPr>
              <w:br/>
              <w:t>que impulse las capacidades ciudadanas e integre las acciones sociales en la administración pública.</w:t>
            </w:r>
            <w:r>
              <w:rPr>
                <w:rFonts w:ascii="Times New Roman" w:eastAsia="Times New Roman" w:hAnsi="Times New Roman" w:cs="Times New Roman"/>
                <w:sz w:val="14"/>
                <w:szCs w:val="14"/>
              </w:rPr>
              <w:br/>
              <w:t>Política  7,9  Promover la seguridad jurídica y la defensa técnica del Estado.</w:t>
            </w:r>
          </w:p>
        </w:tc>
        <w:tc>
          <w:tcPr>
            <w:tcW w:w="2835" w:type="dxa"/>
          </w:tcPr>
          <w:p w14:paraId="000001F4"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1F5"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p>
        </w:tc>
      </w:tr>
      <w:tr w:rsidR="00947B28" w14:paraId="12FE22FA" w14:textId="77777777" w:rsidTr="00947B28">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2020" w:type="dxa"/>
          </w:tcPr>
          <w:p w14:paraId="000001F6"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Plan estratégico para la socialización y promoción de los instrumentos internacionales de derechos humanos, de mujeres y personas LGBTI</w:t>
            </w:r>
          </w:p>
        </w:tc>
        <w:tc>
          <w:tcPr>
            <w:tcW w:w="3084" w:type="dxa"/>
          </w:tcPr>
          <w:p w14:paraId="000001F7"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Objetivo 7: Incentivar una sociedad participativa, con un Estado cercano al servicio de la ciudadanía</w:t>
            </w:r>
            <w:r>
              <w:rPr>
                <w:rFonts w:ascii="Times New Roman" w:eastAsia="Times New Roman" w:hAnsi="Times New Roman" w:cs="Times New Roman"/>
                <w:sz w:val="14"/>
                <w:szCs w:val="14"/>
              </w:rPr>
              <w:br/>
              <w:t>Política 7.9</w:t>
            </w:r>
            <w:r>
              <w:rPr>
                <w:rFonts w:ascii="Times New Roman" w:eastAsia="Times New Roman" w:hAnsi="Times New Roman" w:cs="Times New Roman"/>
                <w:sz w:val="14"/>
                <w:szCs w:val="14"/>
              </w:rPr>
              <w:br/>
              <w:t>Promover la seguridad jurídica y la defensa técnica del Estado.</w:t>
            </w:r>
          </w:p>
        </w:tc>
        <w:tc>
          <w:tcPr>
            <w:tcW w:w="2835" w:type="dxa"/>
          </w:tcPr>
          <w:p w14:paraId="000001F8"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1F9"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ANMIG 2017-2021</w:t>
            </w:r>
          </w:p>
        </w:tc>
      </w:tr>
      <w:tr w:rsidR="00947B28" w14:paraId="3A908C9D" w14:textId="77777777" w:rsidTr="00947B28">
        <w:trPr>
          <w:trHeight w:val="1871"/>
        </w:trPr>
        <w:tc>
          <w:tcPr>
            <w:cnfStyle w:val="001000000000" w:firstRow="0" w:lastRow="0" w:firstColumn="1" w:lastColumn="0" w:oddVBand="0" w:evenVBand="0" w:oddHBand="0" w:evenHBand="0" w:firstRowFirstColumn="0" w:firstRowLastColumn="0" w:lastRowFirstColumn="0" w:lastRowLastColumn="0"/>
            <w:tcW w:w="2020" w:type="dxa"/>
          </w:tcPr>
          <w:p w14:paraId="000001FA"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Plan de seguimiento a la implementación de las recomendaciones de instrumentos internacionales de derechos humanos</w:t>
            </w:r>
          </w:p>
        </w:tc>
        <w:tc>
          <w:tcPr>
            <w:tcW w:w="3084" w:type="dxa"/>
          </w:tcPr>
          <w:p w14:paraId="000001FB"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7.5,  consolidar una gestión estatal eficiente y democrática,</w:t>
            </w:r>
            <w:r>
              <w:rPr>
                <w:rFonts w:ascii="Times New Roman" w:eastAsia="Times New Roman" w:hAnsi="Times New Roman" w:cs="Times New Roman"/>
                <w:sz w:val="14"/>
                <w:szCs w:val="14"/>
              </w:rPr>
              <w:br/>
              <w:t>que impulse las capacidades ciudadanas e integre las acciones sociales en la administración pública.</w:t>
            </w:r>
            <w:r>
              <w:rPr>
                <w:rFonts w:ascii="Times New Roman" w:eastAsia="Times New Roman" w:hAnsi="Times New Roman" w:cs="Times New Roman"/>
                <w:sz w:val="14"/>
                <w:szCs w:val="14"/>
              </w:rPr>
              <w:br/>
              <w:t>Política  7,9  Promover la seguridad jurídica y la defensa técnica del Estado.</w:t>
            </w:r>
          </w:p>
        </w:tc>
        <w:tc>
          <w:tcPr>
            <w:tcW w:w="2835" w:type="dxa"/>
          </w:tcPr>
          <w:p w14:paraId="000001FC"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1FD"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ANMIG 2017-2021</w:t>
            </w:r>
          </w:p>
        </w:tc>
      </w:tr>
      <w:tr w:rsidR="00947B28" w14:paraId="566F3AED" w14:textId="77777777" w:rsidTr="00947B28">
        <w:trPr>
          <w:cnfStyle w:val="000000100000" w:firstRow="0" w:lastRow="0" w:firstColumn="0" w:lastColumn="0" w:oddVBand="0" w:evenVBand="0" w:oddHBand="1"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2020" w:type="dxa"/>
          </w:tcPr>
          <w:p w14:paraId="000001FE"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técnicos de avances al cumplimiento de los Derechos Humanos de mujeres y personas LGBTI.</w:t>
            </w:r>
          </w:p>
        </w:tc>
        <w:tc>
          <w:tcPr>
            <w:tcW w:w="3084" w:type="dxa"/>
          </w:tcPr>
          <w:p w14:paraId="000001FF"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7.5,  consolidar una gestión estatal eficiente y democrática,</w:t>
            </w:r>
            <w:r>
              <w:rPr>
                <w:rFonts w:ascii="Times New Roman" w:eastAsia="Times New Roman" w:hAnsi="Times New Roman" w:cs="Times New Roman"/>
                <w:sz w:val="14"/>
                <w:szCs w:val="14"/>
              </w:rPr>
              <w:br/>
              <w:t>que impulse las capacidades ciudadanas e integre las acciones sociales en la administración pública.</w:t>
            </w:r>
          </w:p>
        </w:tc>
        <w:tc>
          <w:tcPr>
            <w:tcW w:w="2835" w:type="dxa"/>
          </w:tcPr>
          <w:p w14:paraId="00000200"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201"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Eje 1: Autonomía y cultura de paz</w:t>
            </w:r>
            <w:r>
              <w:rPr>
                <w:rFonts w:ascii="Times New Roman" w:eastAsia="Times New Roman" w:hAnsi="Times New Roman" w:cs="Times New Roman"/>
                <w:sz w:val="14"/>
                <w:szCs w:val="14"/>
              </w:rPr>
              <w:br/>
              <w:t>1.1 Una vida libre de violencia</w:t>
            </w:r>
            <w:r>
              <w:rPr>
                <w:rFonts w:ascii="Times New Roman" w:eastAsia="Times New Roman" w:hAnsi="Times New Roman" w:cs="Times New Roman"/>
                <w:sz w:val="14"/>
                <w:szCs w:val="14"/>
              </w:rPr>
              <w:br/>
              <w:t>Eje 3: Liderazgo y transformación de patrones socio culturales</w:t>
            </w:r>
            <w:r>
              <w:rPr>
                <w:rFonts w:ascii="Times New Roman" w:eastAsia="Times New Roman" w:hAnsi="Times New Roman" w:cs="Times New Roman"/>
                <w:sz w:val="14"/>
                <w:szCs w:val="14"/>
              </w:rPr>
              <w:br/>
              <w:t>3.1 Participación y toma de decisiones</w:t>
            </w:r>
          </w:p>
        </w:tc>
      </w:tr>
      <w:tr w:rsidR="00947B28" w14:paraId="0434726A" w14:textId="77777777" w:rsidTr="00947B28">
        <w:trPr>
          <w:trHeight w:val="2037"/>
        </w:trPr>
        <w:tc>
          <w:tcPr>
            <w:cnfStyle w:val="001000000000" w:firstRow="0" w:lastRow="0" w:firstColumn="1" w:lastColumn="0" w:oddVBand="0" w:evenVBand="0" w:oddHBand="0" w:evenHBand="0" w:firstRowFirstColumn="0" w:firstRowLastColumn="0" w:lastRowFirstColumn="0" w:lastRowLastColumn="0"/>
            <w:tcW w:w="2020" w:type="dxa"/>
          </w:tcPr>
          <w:p w14:paraId="00000202"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e insumos técnicos de posicionamiento país para la participación ante mecanismos regionales e internacionales sobre los Derechos Humanos de mujeres y personas LGBTI</w:t>
            </w:r>
          </w:p>
        </w:tc>
        <w:tc>
          <w:tcPr>
            <w:tcW w:w="3084" w:type="dxa"/>
          </w:tcPr>
          <w:p w14:paraId="00000203" w14:textId="77777777" w:rsidR="00947B28" w:rsidRDefault="008932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7.5,  consolidar una gestión estatal eficiente y democrática,</w:t>
            </w:r>
            <w:r>
              <w:rPr>
                <w:rFonts w:ascii="Times New Roman" w:eastAsia="Times New Roman" w:hAnsi="Times New Roman" w:cs="Times New Roman"/>
                <w:sz w:val="14"/>
                <w:szCs w:val="14"/>
              </w:rPr>
              <w:br/>
              <w:t>que impulse las capacidades ciudadanas e integre las acciones sociales en la administración pública.</w:t>
            </w:r>
            <w:r>
              <w:rPr>
                <w:rFonts w:ascii="Times New Roman" w:eastAsia="Times New Roman" w:hAnsi="Times New Roman" w:cs="Times New Roman"/>
                <w:sz w:val="14"/>
                <w:szCs w:val="14"/>
              </w:rPr>
              <w:br/>
              <w:t>Política  7,9  Promover la seguridad jurídica y la defensa técnica del Estado.</w:t>
            </w:r>
          </w:p>
        </w:tc>
        <w:tc>
          <w:tcPr>
            <w:tcW w:w="2835" w:type="dxa"/>
          </w:tcPr>
          <w:p w14:paraId="00000204"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205" w14:textId="77777777" w:rsidR="00947B28" w:rsidRDefault="008932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ANMIG 2017-2021</w:t>
            </w:r>
          </w:p>
        </w:tc>
      </w:tr>
      <w:tr w:rsidR="00947B28" w14:paraId="6B15F797" w14:textId="77777777" w:rsidTr="00947B28">
        <w:trPr>
          <w:cnfStyle w:val="000000100000" w:firstRow="0" w:lastRow="0" w:firstColumn="0" w:lastColumn="0" w:oddVBand="0" w:evenVBand="0" w:oddHBand="1" w:evenHBand="0" w:firstRowFirstColumn="0" w:firstRowLastColumn="0" w:lastRowFirstColumn="0" w:lastRowLastColumn="0"/>
          <w:trHeight w:val="2000"/>
        </w:trPr>
        <w:tc>
          <w:tcPr>
            <w:cnfStyle w:val="001000000000" w:firstRow="0" w:lastRow="0" w:firstColumn="1" w:lastColumn="0" w:oddVBand="0" w:evenVBand="0" w:oddHBand="0" w:evenHBand="0" w:firstRowFirstColumn="0" w:firstRowLastColumn="0" w:lastRowFirstColumn="0" w:lastRowLastColumn="0"/>
            <w:tcW w:w="2020" w:type="dxa"/>
          </w:tcPr>
          <w:p w14:paraId="00000206" w14:textId="77777777" w:rsidR="00947B28" w:rsidRDefault="0089321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Informes técnicos/jurídico en relación a los instrumentos internacionales sobre derechos de las mujeres, igualdad de género y personas LGBTI</w:t>
            </w:r>
          </w:p>
        </w:tc>
        <w:tc>
          <w:tcPr>
            <w:tcW w:w="3084" w:type="dxa"/>
          </w:tcPr>
          <w:p w14:paraId="00000207" w14:textId="77777777" w:rsidR="00947B28" w:rsidRDefault="008932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Eje 3: Más sociedad, mejor Estado, </w:t>
            </w:r>
            <w:r>
              <w:rPr>
                <w:rFonts w:ascii="Times New Roman" w:eastAsia="Times New Roman" w:hAnsi="Times New Roman" w:cs="Times New Roman"/>
                <w:sz w:val="14"/>
                <w:szCs w:val="14"/>
              </w:rPr>
              <w:br/>
              <w:t>Objetivo 7: Incentivar una sociedad participativa, con un Estado cercano al servicio de la ciudadanía</w:t>
            </w:r>
            <w:r>
              <w:rPr>
                <w:rFonts w:ascii="Times New Roman" w:eastAsia="Times New Roman" w:hAnsi="Times New Roman" w:cs="Times New Roman"/>
                <w:sz w:val="14"/>
                <w:szCs w:val="14"/>
              </w:rPr>
              <w:br/>
              <w:t>Política  7.5,  consolidar una gestión estatal eficiente y democrática,</w:t>
            </w:r>
            <w:r>
              <w:rPr>
                <w:rFonts w:ascii="Times New Roman" w:eastAsia="Times New Roman" w:hAnsi="Times New Roman" w:cs="Times New Roman"/>
                <w:sz w:val="14"/>
                <w:szCs w:val="14"/>
              </w:rPr>
              <w:br/>
              <w:t>que impulse las capacidades ciudadanas e integre las acciones sociales en la administración pública.</w:t>
            </w:r>
            <w:r>
              <w:rPr>
                <w:rFonts w:ascii="Times New Roman" w:eastAsia="Times New Roman" w:hAnsi="Times New Roman" w:cs="Times New Roman"/>
                <w:sz w:val="14"/>
                <w:szCs w:val="14"/>
              </w:rPr>
              <w:br/>
              <w:t>Política  7,9  Promover la seguridad jurídica y la defensa técnica del Estado.</w:t>
            </w:r>
          </w:p>
        </w:tc>
        <w:tc>
          <w:tcPr>
            <w:tcW w:w="2835" w:type="dxa"/>
          </w:tcPr>
          <w:p w14:paraId="00000208"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ODS 5</w:t>
            </w:r>
            <w:r>
              <w:rPr>
                <w:rFonts w:ascii="Times New Roman" w:eastAsia="Times New Roman" w:hAnsi="Times New Roman" w:cs="Times New Roman"/>
                <w:sz w:val="14"/>
                <w:szCs w:val="14"/>
              </w:rPr>
              <w:br/>
              <w:t>Lograr la igualdad entre los géneros y empoderar a todas las mujeres y las niñas</w:t>
            </w:r>
            <w:r>
              <w:rPr>
                <w:rFonts w:ascii="Times New Roman" w:eastAsia="Times New Roman" w:hAnsi="Times New Roman" w:cs="Times New Roman"/>
                <w:sz w:val="14"/>
                <w:szCs w:val="14"/>
              </w:rPr>
              <w:br/>
              <w:t xml:space="preserve">ODS 10  </w:t>
            </w:r>
            <w:r>
              <w:rPr>
                <w:rFonts w:ascii="Times New Roman" w:eastAsia="Times New Roman" w:hAnsi="Times New Roman" w:cs="Times New Roman"/>
                <w:sz w:val="14"/>
                <w:szCs w:val="14"/>
              </w:rPr>
              <w:br/>
              <w:t>Reducción de las Desigualdades</w:t>
            </w:r>
          </w:p>
        </w:tc>
        <w:tc>
          <w:tcPr>
            <w:tcW w:w="2693" w:type="dxa"/>
          </w:tcPr>
          <w:p w14:paraId="00000209" w14:textId="77777777" w:rsidR="00947B28" w:rsidRDefault="008932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sz w:val="14"/>
                <w:szCs w:val="14"/>
              </w:rPr>
              <w:t>ANMIG 2017-2021</w:t>
            </w:r>
          </w:p>
        </w:tc>
      </w:tr>
    </w:tbl>
    <w:p w14:paraId="0000020A"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20B"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20C"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C9C9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PLANIFICACIÓN INSTITUCIONAL</w:t>
      </w:r>
    </w:p>
    <w:p w14:paraId="0000020D"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0E"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Consejo Nacional para la Igualdad de Género, cuenta con la validación por parte de  la ex SENPLADES, de la matriz Temática, APIT y Modelo de Gestión Institucional; y, el Ministerio del Trabajo, emitió su informe favorable para el diseño de la Estructura Institucional, Estatuto Orgánico de Gestión Organizacional por Procesos e implementación de la estructura orgánica del Consejo Nacional para la Igualdad de Género y el Plan Estratégico Institucional 2021-2025.</w:t>
      </w:r>
    </w:p>
    <w:p w14:paraId="0000020F"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10" w14:textId="16ED4052"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cumplir con sus atribuciones constitucionales, ha orientado su planific</w:t>
      </w:r>
      <w:r w:rsidR="00062C88">
        <w:rPr>
          <w:rFonts w:ascii="Times New Roman" w:eastAsia="Times New Roman" w:hAnsi="Times New Roman" w:cs="Times New Roman"/>
          <w:color w:val="000000"/>
          <w:sz w:val="24"/>
          <w:szCs w:val="24"/>
        </w:rPr>
        <w:t>ación institucional, de acuerdo</w:t>
      </w:r>
      <w:r>
        <w:rPr>
          <w:rFonts w:ascii="Times New Roman" w:eastAsia="Times New Roman" w:hAnsi="Times New Roman" w:cs="Times New Roman"/>
          <w:color w:val="000000"/>
          <w:sz w:val="24"/>
          <w:szCs w:val="24"/>
        </w:rPr>
        <w:t xml:space="preserve"> a los siguientes lineamientos:</w:t>
      </w:r>
    </w:p>
    <w:p w14:paraId="00000211"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212"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Misión  </w:t>
      </w:r>
    </w:p>
    <w:p w14:paraId="00000213"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14" w14:textId="26C94C6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Asegurar la plena vigencia y el ejercicio de los derechos de las mujeres y personas LGBTI, consagrados en la Constitución y en los instrumentos internacionales de Derechos Humanos, a través de la formulación, transversalización, observancia, seguimiento y evaluación de las políticas públicas, en todo el territorio nacional.</w:t>
      </w:r>
    </w:p>
    <w:p w14:paraId="00000215"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16" w14:textId="1384D141"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objetivos estratégicos institucionales, están alineados al Plan Nacional de Desarrollo, conforme se desprende de la Programación Anual de Planificación PAP 2019, que guio su accionar durante el año pasado y que le permitieron al Consejo alcanzar grandes logros, afianzar procesos y concretar acuerdos.</w:t>
      </w:r>
    </w:p>
    <w:p w14:paraId="00000217"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18" w14:textId="77777777" w:rsidR="00947B28" w:rsidRDefault="0089321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Formular políticas públicas para el logro de la igualdad y no discriminación en razón de género, en coordinación con las instituciones de las cinco Funciones del Estado, en todos los niveles de Gobierno.</w:t>
      </w:r>
    </w:p>
    <w:p w14:paraId="00000219"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1A" w14:textId="77777777" w:rsidR="00947B28" w:rsidRDefault="0089321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Transversalizar el enfoque de género en las diferentes funciones del Estado e instituciones del sector público e incidir en la transformación de los patrones sociales y culturales para garantizar la igualdad y la no discriminación; y, fortalecer la actoría de las mujeres y personas LGBTI.</w:t>
      </w:r>
    </w:p>
    <w:p w14:paraId="0000021B"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1C" w14:textId="77777777" w:rsidR="00947B28" w:rsidRDefault="0089321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Observar, recomendar, dar seguimiento y evaluar el cumplimiento de la debida garantía y protección de los derechos humanos en materia de igualdad y no discriminación en razón de género, en el ámbito nacional y local</w:t>
      </w:r>
    </w:p>
    <w:p w14:paraId="0000021D"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21E"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C9C9FF"/>
        <w:spacing w:after="0" w:line="240" w:lineRule="auto"/>
        <w:jc w:val="both"/>
        <w:rPr>
          <w:rFonts w:ascii="Times New Roman" w:eastAsia="Times New Roman" w:hAnsi="Times New Roman" w:cs="Times New Roman"/>
          <w:b/>
          <w:color w:val="000000"/>
          <w:sz w:val="24"/>
          <w:szCs w:val="24"/>
        </w:rPr>
      </w:pPr>
      <w:bookmarkStart w:id="3" w:name="_heading=h.1fob9te" w:colFirst="0" w:colLast="0"/>
      <w:bookmarkEnd w:id="3"/>
      <w:r>
        <w:rPr>
          <w:rFonts w:ascii="Times New Roman" w:eastAsia="Times New Roman" w:hAnsi="Times New Roman" w:cs="Times New Roman"/>
          <w:b/>
          <w:color w:val="000000"/>
          <w:sz w:val="24"/>
          <w:szCs w:val="24"/>
        </w:rPr>
        <w:t>3.1.- ATRIBUCIONES CONSTITUCIONALES:</w:t>
      </w:r>
    </w:p>
    <w:p w14:paraId="0000021F"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20"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Consejo ejerce las siguientes atribuciones por mandato constitucional, en concordancia a lo estipulado en la Ley de Consejos</w:t>
      </w:r>
    </w:p>
    <w:p w14:paraId="00000221"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22"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Formular lineamientos de políticas públicas de igualdad y no discriminación por razón de género, a través de la generación de información estratégica y  estudios;  para asegurar la plena vigencia y el ejercicio de los derechos humanos de </w:t>
      </w:r>
      <w:r>
        <w:rPr>
          <w:rFonts w:ascii="Times New Roman" w:eastAsia="Times New Roman" w:hAnsi="Times New Roman" w:cs="Times New Roman"/>
          <w:b/>
          <w:color w:val="000000"/>
          <w:sz w:val="24"/>
          <w:szCs w:val="24"/>
        </w:rPr>
        <w:t>mujeres y personas LGBTI</w:t>
      </w:r>
      <w:r>
        <w:rPr>
          <w:rFonts w:ascii="Times New Roman" w:eastAsia="Times New Roman" w:hAnsi="Times New Roman" w:cs="Times New Roman"/>
          <w:color w:val="000000"/>
          <w:sz w:val="24"/>
          <w:szCs w:val="24"/>
        </w:rPr>
        <w:t>, consagrados en la Constitución y los instrumentos internacionales de derechos humanos.</w:t>
      </w:r>
    </w:p>
    <w:p w14:paraId="00000223"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24" w14:textId="193BD6E4"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3.1.2.-Transversalizar el principio de igualdad y no discriminación en razón de género, en </w:t>
      </w:r>
      <w:r w:rsidR="00062C88">
        <w:rPr>
          <w:rFonts w:ascii="Times New Roman" w:eastAsia="Times New Roman" w:hAnsi="Times New Roman" w:cs="Times New Roman"/>
          <w:color w:val="000000"/>
          <w:sz w:val="24"/>
          <w:szCs w:val="24"/>
        </w:rPr>
        <w:t xml:space="preserve">todos los niveles de Gobierno, </w:t>
      </w:r>
      <w:r>
        <w:rPr>
          <w:rFonts w:ascii="Times New Roman" w:eastAsia="Times New Roman" w:hAnsi="Times New Roman" w:cs="Times New Roman"/>
          <w:color w:val="000000"/>
          <w:sz w:val="24"/>
          <w:szCs w:val="24"/>
        </w:rPr>
        <w:t xml:space="preserve">en las cinco funciones del Estado,  a través de la asesoría técnica  para asegurar la plena vigencia y el ejercicio de los derechos humanos de mujeres y personas LGBTI, consagrados en la Constitución y los instrumentos internacionales de derechos humanos, promoviendo la participación ciudadana. </w:t>
      </w:r>
    </w:p>
    <w:p w14:paraId="00000225"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26" w14:textId="77777777" w:rsidR="00947B28" w:rsidRDefault="0089321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Vigilar el cumplimiento del principio de igualdad y no discriminación en razón de género e incidir en la gestión del Estado, para asegurar la plena vigencia y el ejercicio de los derechos humanos de mujeres y personas LGBTI, consagrados en la Constitución y los instrumentos internacionales de derechos humanos.</w:t>
      </w:r>
    </w:p>
    <w:p w14:paraId="00000227" w14:textId="77777777" w:rsidR="00947B28" w:rsidRDefault="00947B28">
      <w:pPr>
        <w:spacing w:after="0" w:line="240" w:lineRule="auto"/>
        <w:jc w:val="both"/>
        <w:rPr>
          <w:rFonts w:ascii="Times New Roman" w:eastAsia="Times New Roman" w:hAnsi="Times New Roman" w:cs="Times New Roman"/>
          <w:color w:val="000000"/>
          <w:sz w:val="24"/>
          <w:szCs w:val="24"/>
        </w:rPr>
      </w:pPr>
    </w:p>
    <w:p w14:paraId="00000228"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29"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C9C9FF"/>
        <w:spacing w:after="0" w:line="240" w:lineRule="auto"/>
        <w:jc w:val="both"/>
        <w:rPr>
          <w:rFonts w:ascii="Times New Roman" w:eastAsia="Times New Roman" w:hAnsi="Times New Roman" w:cs="Times New Roman"/>
          <w:b/>
          <w:color w:val="000000"/>
          <w:sz w:val="24"/>
          <w:szCs w:val="24"/>
        </w:rPr>
      </w:pPr>
      <w:bookmarkStart w:id="4" w:name="_heading=h.3znysh7" w:colFirst="0" w:colLast="0"/>
      <w:bookmarkEnd w:id="4"/>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b/>
          <w:sz w:val="24"/>
          <w:szCs w:val="24"/>
        </w:rPr>
        <w:t>EJECUCIÓN</w:t>
      </w:r>
      <w:r>
        <w:rPr>
          <w:rFonts w:ascii="Times New Roman" w:eastAsia="Times New Roman" w:hAnsi="Times New Roman" w:cs="Times New Roman"/>
          <w:b/>
          <w:color w:val="000000"/>
          <w:sz w:val="24"/>
          <w:szCs w:val="24"/>
        </w:rPr>
        <w:t xml:space="preserve"> PRESUPUESTARIA</w:t>
      </w:r>
    </w:p>
    <w:p w14:paraId="0000022A"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22B" w14:textId="17906810" w:rsidR="00947B28" w:rsidRDefault="00893211">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El Consejo para el año 2021 el Consejo tuvo una asignación inicial de USD. 729.376,46 dólares, y, en comparación con el presupuesto asignado para inicios del año 2020, que f</w:t>
      </w:r>
      <w:r w:rsidR="00062C88">
        <w:rPr>
          <w:rFonts w:ascii="Times New Roman" w:eastAsia="Times New Roman" w:hAnsi="Times New Roman" w:cs="Times New Roman"/>
          <w:color w:val="000000"/>
          <w:sz w:val="23"/>
          <w:szCs w:val="23"/>
        </w:rPr>
        <w:t xml:space="preserve">ue de USD. 895.172,00 dólares, </w:t>
      </w:r>
      <w:r>
        <w:rPr>
          <w:rFonts w:ascii="Times New Roman" w:eastAsia="Times New Roman" w:hAnsi="Times New Roman" w:cs="Times New Roman"/>
          <w:color w:val="000000"/>
          <w:sz w:val="23"/>
          <w:szCs w:val="23"/>
        </w:rPr>
        <w:t>representa un 81,47% del asignado para el año precedente, es decir sufrió una disminución del 18,52%, debido a varios recortes.</w:t>
      </w:r>
    </w:p>
    <w:p w14:paraId="0000022C" w14:textId="77777777" w:rsidR="00947B28" w:rsidRDefault="00947B28">
      <w:pPr>
        <w:spacing w:after="0" w:line="240" w:lineRule="auto"/>
        <w:jc w:val="both"/>
        <w:rPr>
          <w:rFonts w:ascii="Times New Roman" w:eastAsia="Times New Roman" w:hAnsi="Times New Roman" w:cs="Times New Roman"/>
          <w:color w:val="000000"/>
          <w:sz w:val="23"/>
          <w:szCs w:val="23"/>
        </w:rPr>
      </w:pPr>
    </w:p>
    <w:p w14:paraId="0000022D" w14:textId="77777777" w:rsidR="00947B28" w:rsidRDefault="00893211">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Haciendo un análisis comparativo con el presupuesto asignado para el ejercicio 2019, que fue de USD.  975.472,17, se puede observar que el presupuesto institucional, ha ido sufriendo paulatinamente considerables disminuciones.</w:t>
      </w:r>
    </w:p>
    <w:p w14:paraId="0000022E" w14:textId="77777777" w:rsidR="00947B28" w:rsidRDefault="00947B28">
      <w:pPr>
        <w:spacing w:after="0" w:line="240" w:lineRule="auto"/>
        <w:jc w:val="both"/>
        <w:rPr>
          <w:rFonts w:ascii="Times New Roman" w:eastAsia="Times New Roman" w:hAnsi="Times New Roman" w:cs="Times New Roman"/>
          <w:color w:val="000000"/>
          <w:sz w:val="23"/>
          <w:szCs w:val="23"/>
        </w:rPr>
      </w:pPr>
    </w:p>
    <w:p w14:paraId="0000022F" w14:textId="19F4E317" w:rsidR="00947B28" w:rsidRDefault="00893211">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Por otro lado</w:t>
      </w:r>
      <w:r w:rsidR="00062C88">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es importante evidenciar que el grupo 51, tuvo un incremento importante de USD. 40.275,14 dólares, del presupuesto inicial para el ejercicio 2021, lo cual permitió cubrir los valores correspondientes a remuneraciones y liquidaciones del personal.</w:t>
      </w:r>
    </w:p>
    <w:p w14:paraId="00000230" w14:textId="77777777" w:rsidR="00947B28" w:rsidRDefault="00947B28">
      <w:pPr>
        <w:spacing w:after="0" w:line="240" w:lineRule="auto"/>
        <w:jc w:val="both"/>
        <w:rPr>
          <w:rFonts w:ascii="Times New Roman" w:eastAsia="Times New Roman" w:hAnsi="Times New Roman" w:cs="Times New Roman"/>
          <w:color w:val="000000"/>
          <w:sz w:val="23"/>
          <w:szCs w:val="23"/>
        </w:rPr>
      </w:pPr>
    </w:p>
    <w:p w14:paraId="00000231" w14:textId="62B8A273" w:rsidR="00947B28" w:rsidRDefault="00893211">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En el año 2021, el CNIG tuvo una asignación de USD. 29,205.00, en el grupo 71, para cubrir la jubilación de una ex servidora, estos recursos provienen del proyecto de inversión del MDT.</w:t>
      </w:r>
    </w:p>
    <w:p w14:paraId="00000232" w14:textId="77777777" w:rsidR="00947B28" w:rsidRDefault="00947B28">
      <w:pPr>
        <w:spacing w:after="0" w:line="240" w:lineRule="auto"/>
        <w:jc w:val="both"/>
        <w:rPr>
          <w:rFonts w:ascii="Times New Roman" w:eastAsia="Times New Roman" w:hAnsi="Times New Roman" w:cs="Times New Roman"/>
          <w:color w:val="000000"/>
          <w:sz w:val="23"/>
          <w:szCs w:val="23"/>
        </w:rPr>
      </w:pPr>
    </w:p>
    <w:p w14:paraId="00000233" w14:textId="77777777" w:rsidR="00947B28" w:rsidRDefault="00893211">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El importe acumulado de ejecución presupuestaria por grupo de gasto, alcanza al mes de diciembre un 99.85%, cuyo detalle se presenta en el siguiente cuadro:</w:t>
      </w:r>
    </w:p>
    <w:p w14:paraId="00000234" w14:textId="77777777" w:rsidR="00947B28" w:rsidRDefault="00947B28">
      <w:pPr>
        <w:spacing w:after="0" w:line="240" w:lineRule="auto"/>
        <w:jc w:val="both"/>
        <w:rPr>
          <w:rFonts w:ascii="Times New Roman" w:eastAsia="Times New Roman" w:hAnsi="Times New Roman" w:cs="Times New Roman"/>
          <w:sz w:val="23"/>
          <w:szCs w:val="23"/>
        </w:rPr>
      </w:pPr>
    </w:p>
    <w:p w14:paraId="00000235" w14:textId="77777777" w:rsidR="00947B28" w:rsidRDefault="00947B28">
      <w:pPr>
        <w:spacing w:after="0" w:line="240" w:lineRule="auto"/>
        <w:jc w:val="both"/>
        <w:rPr>
          <w:rFonts w:ascii="Times New Roman" w:eastAsia="Times New Roman" w:hAnsi="Times New Roman" w:cs="Times New Roman"/>
          <w:sz w:val="23"/>
          <w:szCs w:val="23"/>
        </w:rPr>
      </w:pPr>
    </w:p>
    <w:p w14:paraId="00000236" w14:textId="77777777" w:rsidR="00947B28" w:rsidRDefault="00947B28">
      <w:pPr>
        <w:spacing w:after="0" w:line="240" w:lineRule="auto"/>
        <w:jc w:val="both"/>
        <w:rPr>
          <w:rFonts w:ascii="Times New Roman" w:eastAsia="Times New Roman" w:hAnsi="Times New Roman" w:cs="Times New Roman"/>
          <w:sz w:val="23"/>
          <w:szCs w:val="23"/>
        </w:rPr>
      </w:pPr>
    </w:p>
    <w:p w14:paraId="00000237" w14:textId="603CFF5A" w:rsidR="00947B28" w:rsidRDefault="00947B28">
      <w:pPr>
        <w:spacing w:after="0" w:line="240" w:lineRule="auto"/>
        <w:jc w:val="both"/>
        <w:rPr>
          <w:rFonts w:ascii="Times New Roman" w:eastAsia="Times New Roman" w:hAnsi="Times New Roman" w:cs="Times New Roman"/>
          <w:sz w:val="23"/>
          <w:szCs w:val="23"/>
        </w:rPr>
      </w:pPr>
    </w:p>
    <w:p w14:paraId="1F1CF6EA" w14:textId="353932F8" w:rsidR="00062C88" w:rsidRDefault="00062C88">
      <w:pPr>
        <w:spacing w:after="0" w:line="240" w:lineRule="auto"/>
        <w:jc w:val="both"/>
        <w:rPr>
          <w:rFonts w:ascii="Times New Roman" w:eastAsia="Times New Roman" w:hAnsi="Times New Roman" w:cs="Times New Roman"/>
          <w:sz w:val="23"/>
          <w:szCs w:val="23"/>
        </w:rPr>
      </w:pPr>
    </w:p>
    <w:p w14:paraId="6E652444" w14:textId="392D2C2E" w:rsidR="00062C88" w:rsidRDefault="00062C88">
      <w:pPr>
        <w:spacing w:after="0" w:line="240" w:lineRule="auto"/>
        <w:jc w:val="both"/>
        <w:rPr>
          <w:rFonts w:ascii="Times New Roman" w:eastAsia="Times New Roman" w:hAnsi="Times New Roman" w:cs="Times New Roman"/>
          <w:sz w:val="23"/>
          <w:szCs w:val="23"/>
        </w:rPr>
      </w:pPr>
    </w:p>
    <w:p w14:paraId="1504B4B5" w14:textId="70954EFB" w:rsidR="00062C88" w:rsidRDefault="00062C88">
      <w:pPr>
        <w:spacing w:after="0" w:line="240" w:lineRule="auto"/>
        <w:jc w:val="both"/>
        <w:rPr>
          <w:rFonts w:ascii="Times New Roman" w:eastAsia="Times New Roman" w:hAnsi="Times New Roman" w:cs="Times New Roman"/>
          <w:sz w:val="23"/>
          <w:szCs w:val="23"/>
        </w:rPr>
      </w:pPr>
    </w:p>
    <w:p w14:paraId="2B03DB1C" w14:textId="4DF9989D" w:rsidR="00062C88" w:rsidRDefault="00062C88">
      <w:pPr>
        <w:spacing w:after="0" w:line="240" w:lineRule="auto"/>
        <w:jc w:val="both"/>
        <w:rPr>
          <w:rFonts w:ascii="Times New Roman" w:eastAsia="Times New Roman" w:hAnsi="Times New Roman" w:cs="Times New Roman"/>
          <w:sz w:val="23"/>
          <w:szCs w:val="23"/>
        </w:rPr>
      </w:pPr>
    </w:p>
    <w:p w14:paraId="7B6097E6" w14:textId="77777777" w:rsidR="00062C88" w:rsidRDefault="00062C88">
      <w:pPr>
        <w:spacing w:after="0" w:line="240" w:lineRule="auto"/>
        <w:jc w:val="both"/>
        <w:rPr>
          <w:rFonts w:ascii="Times New Roman" w:eastAsia="Times New Roman" w:hAnsi="Times New Roman" w:cs="Times New Roman"/>
          <w:sz w:val="23"/>
          <w:szCs w:val="23"/>
        </w:rPr>
      </w:pPr>
    </w:p>
    <w:p w14:paraId="00000238" w14:textId="77777777" w:rsidR="00947B28" w:rsidRDefault="00947B28">
      <w:pPr>
        <w:spacing w:after="0" w:line="240" w:lineRule="auto"/>
        <w:jc w:val="both"/>
        <w:rPr>
          <w:rFonts w:ascii="Times New Roman" w:eastAsia="Times New Roman" w:hAnsi="Times New Roman" w:cs="Times New Roman"/>
          <w:sz w:val="23"/>
          <w:szCs w:val="23"/>
        </w:rPr>
      </w:pPr>
    </w:p>
    <w:p w14:paraId="00000239" w14:textId="77777777" w:rsidR="00947B28" w:rsidRDefault="00947B28">
      <w:pPr>
        <w:spacing w:after="0" w:line="240" w:lineRule="auto"/>
        <w:jc w:val="both"/>
        <w:rPr>
          <w:rFonts w:ascii="Times New Roman" w:eastAsia="Times New Roman" w:hAnsi="Times New Roman" w:cs="Times New Roman"/>
          <w:sz w:val="23"/>
          <w:szCs w:val="23"/>
        </w:rPr>
      </w:pPr>
    </w:p>
    <w:p w14:paraId="0000023A" w14:textId="77777777" w:rsidR="00947B28" w:rsidRDefault="00947B28">
      <w:pPr>
        <w:spacing w:after="0" w:line="240" w:lineRule="auto"/>
        <w:jc w:val="both"/>
        <w:rPr>
          <w:rFonts w:ascii="Times New Roman" w:eastAsia="Times New Roman" w:hAnsi="Times New Roman" w:cs="Times New Roman"/>
          <w:color w:val="000000"/>
          <w:sz w:val="23"/>
          <w:szCs w:val="23"/>
        </w:rPr>
      </w:pPr>
    </w:p>
    <w:tbl>
      <w:tblPr>
        <w:tblStyle w:val="a3"/>
        <w:tblW w:w="8144" w:type="dxa"/>
        <w:tblInd w:w="562" w:type="dxa"/>
        <w:tblLayout w:type="fixed"/>
        <w:tblLook w:val="0400" w:firstRow="0" w:lastRow="0" w:firstColumn="0" w:lastColumn="0" w:noHBand="0" w:noVBand="1"/>
      </w:tblPr>
      <w:tblGrid>
        <w:gridCol w:w="949"/>
        <w:gridCol w:w="2397"/>
        <w:gridCol w:w="1587"/>
        <w:gridCol w:w="1575"/>
        <w:gridCol w:w="1636"/>
      </w:tblGrid>
      <w:tr w:rsidR="00947B28" w14:paraId="44C846B4" w14:textId="77777777">
        <w:trPr>
          <w:trHeight w:val="816"/>
        </w:trPr>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3B"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GRUPO DE GASTO</w:t>
            </w:r>
          </w:p>
        </w:tc>
        <w:tc>
          <w:tcPr>
            <w:tcW w:w="2397" w:type="dxa"/>
            <w:tcBorders>
              <w:top w:val="single" w:sz="4" w:space="0" w:color="000000"/>
              <w:left w:val="nil"/>
              <w:bottom w:val="single" w:sz="4" w:space="0" w:color="000000"/>
              <w:right w:val="single" w:sz="4" w:space="0" w:color="000000"/>
            </w:tcBorders>
            <w:shd w:val="clear" w:color="auto" w:fill="auto"/>
            <w:vAlign w:val="bottom"/>
          </w:tcPr>
          <w:p w14:paraId="0000023C" w14:textId="77777777" w:rsidR="00947B28" w:rsidRDefault="00947B28">
            <w:pPr>
              <w:spacing w:after="0" w:line="240" w:lineRule="auto"/>
              <w:jc w:val="center"/>
              <w:rPr>
                <w:b/>
                <w:color w:val="000000"/>
              </w:rPr>
            </w:pPr>
          </w:p>
          <w:p w14:paraId="0000023D" w14:textId="77777777" w:rsidR="00947B28" w:rsidRDefault="00893211">
            <w:pPr>
              <w:spacing w:after="0" w:line="240" w:lineRule="auto"/>
              <w:jc w:val="center"/>
              <w:rPr>
                <w:b/>
                <w:color w:val="000000"/>
              </w:rPr>
            </w:pPr>
            <w:r>
              <w:rPr>
                <w:b/>
                <w:color w:val="000000"/>
              </w:rPr>
              <w:t>DESCRIPCIÓN</w:t>
            </w:r>
          </w:p>
          <w:p w14:paraId="0000023E" w14:textId="77777777" w:rsidR="00947B28" w:rsidRDefault="00947B28">
            <w:pPr>
              <w:spacing w:after="0" w:line="240" w:lineRule="auto"/>
              <w:jc w:val="center"/>
              <w:rPr>
                <w:b/>
                <w:color w:val="000000"/>
              </w:rPr>
            </w:pPr>
          </w:p>
        </w:tc>
        <w:tc>
          <w:tcPr>
            <w:tcW w:w="1587" w:type="dxa"/>
            <w:tcBorders>
              <w:top w:val="single" w:sz="4" w:space="0" w:color="000000"/>
              <w:left w:val="nil"/>
              <w:bottom w:val="single" w:sz="4" w:space="0" w:color="000000"/>
              <w:right w:val="single" w:sz="4" w:space="0" w:color="000000"/>
            </w:tcBorders>
            <w:shd w:val="clear" w:color="auto" w:fill="auto"/>
            <w:vAlign w:val="center"/>
          </w:tcPr>
          <w:p w14:paraId="0000023F"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CODIFICADO</w:t>
            </w:r>
          </w:p>
        </w:tc>
        <w:tc>
          <w:tcPr>
            <w:tcW w:w="1575" w:type="dxa"/>
            <w:tcBorders>
              <w:top w:val="single" w:sz="4" w:space="0" w:color="000000"/>
              <w:left w:val="nil"/>
              <w:bottom w:val="single" w:sz="4" w:space="0" w:color="000000"/>
              <w:right w:val="single" w:sz="4" w:space="0" w:color="000000"/>
            </w:tcBorders>
            <w:shd w:val="clear" w:color="auto" w:fill="auto"/>
            <w:vAlign w:val="center"/>
          </w:tcPr>
          <w:p w14:paraId="00000240"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DEVENGADO</w:t>
            </w:r>
          </w:p>
        </w:tc>
        <w:tc>
          <w:tcPr>
            <w:tcW w:w="1636" w:type="dxa"/>
            <w:tcBorders>
              <w:top w:val="single" w:sz="4" w:space="0" w:color="000000"/>
              <w:left w:val="nil"/>
              <w:bottom w:val="single" w:sz="4" w:space="0" w:color="000000"/>
              <w:right w:val="single" w:sz="4" w:space="0" w:color="000000"/>
            </w:tcBorders>
            <w:shd w:val="clear" w:color="auto" w:fill="auto"/>
            <w:vAlign w:val="center"/>
          </w:tcPr>
          <w:p w14:paraId="00000241"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PORCENTAJE DE EJECUCIÓN</w:t>
            </w:r>
          </w:p>
        </w:tc>
      </w:tr>
      <w:tr w:rsidR="00947B28" w14:paraId="524D4221" w14:textId="77777777">
        <w:trPr>
          <w:trHeight w:val="316"/>
        </w:trPr>
        <w:tc>
          <w:tcPr>
            <w:tcW w:w="949" w:type="dxa"/>
            <w:tcBorders>
              <w:top w:val="nil"/>
              <w:left w:val="single" w:sz="4" w:space="0" w:color="000000"/>
              <w:bottom w:val="single" w:sz="4" w:space="0" w:color="000000"/>
              <w:right w:val="single" w:sz="4" w:space="0" w:color="000000"/>
            </w:tcBorders>
            <w:shd w:val="clear" w:color="auto" w:fill="auto"/>
            <w:vAlign w:val="center"/>
          </w:tcPr>
          <w:p w14:paraId="00000242" w14:textId="77777777" w:rsidR="00947B28" w:rsidRDefault="0089321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w:t>
            </w:r>
          </w:p>
        </w:tc>
        <w:tc>
          <w:tcPr>
            <w:tcW w:w="2397" w:type="dxa"/>
            <w:tcBorders>
              <w:top w:val="nil"/>
              <w:left w:val="nil"/>
              <w:bottom w:val="single" w:sz="4" w:space="0" w:color="000000"/>
              <w:right w:val="single" w:sz="4" w:space="0" w:color="000000"/>
            </w:tcBorders>
            <w:shd w:val="clear" w:color="auto" w:fill="auto"/>
            <w:vAlign w:val="bottom"/>
          </w:tcPr>
          <w:p w14:paraId="00000243" w14:textId="77777777" w:rsidR="00947B28" w:rsidRDefault="00893211">
            <w:pPr>
              <w:spacing w:after="0" w:line="240" w:lineRule="auto"/>
              <w:rPr>
                <w:color w:val="000000"/>
                <w:sz w:val="20"/>
                <w:szCs w:val="20"/>
              </w:rPr>
            </w:pPr>
            <w:r>
              <w:rPr>
                <w:color w:val="000000"/>
                <w:sz w:val="20"/>
                <w:szCs w:val="20"/>
              </w:rPr>
              <w:t xml:space="preserve">EGRESOS EN PERSONAL </w:t>
            </w:r>
          </w:p>
        </w:tc>
        <w:tc>
          <w:tcPr>
            <w:tcW w:w="1587" w:type="dxa"/>
            <w:tcBorders>
              <w:top w:val="nil"/>
              <w:left w:val="nil"/>
              <w:bottom w:val="single" w:sz="4" w:space="0" w:color="000000"/>
              <w:right w:val="single" w:sz="4" w:space="0" w:color="000000"/>
            </w:tcBorders>
            <w:shd w:val="clear" w:color="auto" w:fill="auto"/>
            <w:vAlign w:val="center"/>
          </w:tcPr>
          <w:p w14:paraId="00000244"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705.615,51</w:t>
            </w:r>
          </w:p>
        </w:tc>
        <w:tc>
          <w:tcPr>
            <w:tcW w:w="1575" w:type="dxa"/>
            <w:tcBorders>
              <w:top w:val="nil"/>
              <w:left w:val="nil"/>
              <w:bottom w:val="single" w:sz="4" w:space="0" w:color="000000"/>
              <w:right w:val="single" w:sz="4" w:space="0" w:color="000000"/>
            </w:tcBorders>
            <w:shd w:val="clear" w:color="auto" w:fill="auto"/>
            <w:vAlign w:val="center"/>
          </w:tcPr>
          <w:p w14:paraId="00000245"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705.615,51</w:t>
            </w:r>
          </w:p>
        </w:tc>
        <w:tc>
          <w:tcPr>
            <w:tcW w:w="1636" w:type="dxa"/>
            <w:tcBorders>
              <w:top w:val="nil"/>
              <w:left w:val="nil"/>
              <w:bottom w:val="single" w:sz="4" w:space="0" w:color="000000"/>
              <w:right w:val="single" w:sz="4" w:space="0" w:color="000000"/>
            </w:tcBorders>
            <w:shd w:val="clear" w:color="auto" w:fill="auto"/>
            <w:vAlign w:val="center"/>
          </w:tcPr>
          <w:p w14:paraId="00000246"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100.00   </w:t>
            </w:r>
          </w:p>
        </w:tc>
      </w:tr>
      <w:tr w:rsidR="00947B28" w14:paraId="78EEC48D" w14:textId="77777777">
        <w:trPr>
          <w:trHeight w:val="488"/>
        </w:trPr>
        <w:tc>
          <w:tcPr>
            <w:tcW w:w="949" w:type="dxa"/>
            <w:tcBorders>
              <w:top w:val="nil"/>
              <w:left w:val="single" w:sz="4" w:space="0" w:color="000000"/>
              <w:bottom w:val="single" w:sz="4" w:space="0" w:color="000000"/>
              <w:right w:val="single" w:sz="4" w:space="0" w:color="000000"/>
            </w:tcBorders>
            <w:shd w:val="clear" w:color="auto" w:fill="auto"/>
            <w:vAlign w:val="center"/>
          </w:tcPr>
          <w:p w14:paraId="00000247" w14:textId="77777777" w:rsidR="00947B28" w:rsidRDefault="0089321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w:t>
            </w:r>
          </w:p>
        </w:tc>
        <w:tc>
          <w:tcPr>
            <w:tcW w:w="2397" w:type="dxa"/>
            <w:tcBorders>
              <w:top w:val="nil"/>
              <w:left w:val="nil"/>
              <w:bottom w:val="single" w:sz="4" w:space="0" w:color="000000"/>
              <w:right w:val="single" w:sz="4" w:space="0" w:color="000000"/>
            </w:tcBorders>
            <w:shd w:val="clear" w:color="auto" w:fill="auto"/>
            <w:vAlign w:val="bottom"/>
          </w:tcPr>
          <w:p w14:paraId="00000248" w14:textId="77777777" w:rsidR="00947B28" w:rsidRDefault="00893211">
            <w:pPr>
              <w:spacing w:after="0" w:line="240" w:lineRule="auto"/>
              <w:rPr>
                <w:color w:val="000000"/>
                <w:sz w:val="20"/>
                <w:szCs w:val="20"/>
              </w:rPr>
            </w:pPr>
            <w:r>
              <w:rPr>
                <w:color w:val="000000"/>
                <w:sz w:val="20"/>
                <w:szCs w:val="20"/>
              </w:rPr>
              <w:t>BIENES Y SERVICIOS DE</w:t>
            </w:r>
            <w:r>
              <w:rPr>
                <w:color w:val="000000"/>
                <w:sz w:val="20"/>
                <w:szCs w:val="20"/>
              </w:rPr>
              <w:br/>
              <w:t>CONSUMO</w:t>
            </w:r>
          </w:p>
        </w:tc>
        <w:tc>
          <w:tcPr>
            <w:tcW w:w="1587" w:type="dxa"/>
            <w:tcBorders>
              <w:top w:val="nil"/>
              <w:left w:val="nil"/>
              <w:bottom w:val="single" w:sz="4" w:space="0" w:color="000000"/>
              <w:right w:val="single" w:sz="4" w:space="0" w:color="000000"/>
            </w:tcBorders>
            <w:shd w:val="clear" w:color="auto" w:fill="auto"/>
            <w:vAlign w:val="center"/>
          </w:tcPr>
          <w:p w14:paraId="00000249"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40.636,58</w:t>
            </w:r>
          </w:p>
        </w:tc>
        <w:tc>
          <w:tcPr>
            <w:tcW w:w="1575" w:type="dxa"/>
            <w:tcBorders>
              <w:top w:val="nil"/>
              <w:left w:val="nil"/>
              <w:bottom w:val="single" w:sz="4" w:space="0" w:color="000000"/>
              <w:right w:val="single" w:sz="4" w:space="0" w:color="000000"/>
            </w:tcBorders>
            <w:shd w:val="clear" w:color="auto" w:fill="auto"/>
            <w:vAlign w:val="center"/>
          </w:tcPr>
          <w:p w14:paraId="0000024A"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39.471,58</w:t>
            </w:r>
          </w:p>
        </w:tc>
        <w:tc>
          <w:tcPr>
            <w:tcW w:w="1636" w:type="dxa"/>
            <w:tcBorders>
              <w:top w:val="nil"/>
              <w:left w:val="nil"/>
              <w:bottom w:val="single" w:sz="4" w:space="0" w:color="000000"/>
              <w:right w:val="single" w:sz="4" w:space="0" w:color="000000"/>
            </w:tcBorders>
            <w:shd w:val="clear" w:color="auto" w:fill="auto"/>
            <w:vAlign w:val="center"/>
          </w:tcPr>
          <w:p w14:paraId="0000024B"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97,13%</w:t>
            </w:r>
          </w:p>
        </w:tc>
      </w:tr>
      <w:tr w:rsidR="00947B28" w14:paraId="7AF749E2" w14:textId="77777777">
        <w:trPr>
          <w:trHeight w:val="460"/>
        </w:trPr>
        <w:tc>
          <w:tcPr>
            <w:tcW w:w="949" w:type="dxa"/>
            <w:tcBorders>
              <w:top w:val="nil"/>
              <w:left w:val="single" w:sz="4" w:space="0" w:color="000000"/>
              <w:bottom w:val="single" w:sz="4" w:space="0" w:color="000000"/>
              <w:right w:val="single" w:sz="4" w:space="0" w:color="000000"/>
            </w:tcBorders>
            <w:shd w:val="clear" w:color="auto" w:fill="auto"/>
            <w:vAlign w:val="center"/>
          </w:tcPr>
          <w:p w14:paraId="0000024C" w14:textId="77777777" w:rsidR="00947B28" w:rsidRDefault="0089321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w:t>
            </w:r>
          </w:p>
        </w:tc>
        <w:tc>
          <w:tcPr>
            <w:tcW w:w="2397" w:type="dxa"/>
            <w:tcBorders>
              <w:top w:val="nil"/>
              <w:left w:val="nil"/>
              <w:bottom w:val="single" w:sz="4" w:space="0" w:color="000000"/>
              <w:right w:val="single" w:sz="4" w:space="0" w:color="000000"/>
            </w:tcBorders>
            <w:shd w:val="clear" w:color="auto" w:fill="auto"/>
            <w:vAlign w:val="bottom"/>
          </w:tcPr>
          <w:p w14:paraId="0000024D" w14:textId="77777777" w:rsidR="00947B28" w:rsidRDefault="00893211">
            <w:pPr>
              <w:spacing w:after="0" w:line="240" w:lineRule="auto"/>
              <w:rPr>
                <w:color w:val="000000"/>
                <w:sz w:val="20"/>
                <w:szCs w:val="20"/>
              </w:rPr>
            </w:pPr>
            <w:r>
              <w:rPr>
                <w:color w:val="000000"/>
                <w:sz w:val="20"/>
                <w:szCs w:val="20"/>
              </w:rPr>
              <w:t>OTROS EGRESOS CORRIENTES</w:t>
            </w:r>
          </w:p>
        </w:tc>
        <w:tc>
          <w:tcPr>
            <w:tcW w:w="1587" w:type="dxa"/>
            <w:tcBorders>
              <w:top w:val="nil"/>
              <w:left w:val="nil"/>
              <w:bottom w:val="single" w:sz="4" w:space="0" w:color="000000"/>
              <w:right w:val="single" w:sz="4" w:space="0" w:color="000000"/>
            </w:tcBorders>
            <w:shd w:val="clear" w:color="auto" w:fill="auto"/>
            <w:vAlign w:val="center"/>
          </w:tcPr>
          <w:p w14:paraId="0000024E"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5.190,39</w:t>
            </w:r>
          </w:p>
        </w:tc>
        <w:tc>
          <w:tcPr>
            <w:tcW w:w="1575" w:type="dxa"/>
            <w:tcBorders>
              <w:top w:val="nil"/>
              <w:left w:val="nil"/>
              <w:bottom w:val="single" w:sz="4" w:space="0" w:color="000000"/>
              <w:right w:val="single" w:sz="4" w:space="0" w:color="000000"/>
            </w:tcBorders>
            <w:shd w:val="clear" w:color="auto" w:fill="auto"/>
            <w:vAlign w:val="center"/>
          </w:tcPr>
          <w:p w14:paraId="0000024F"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5.190,39</w:t>
            </w:r>
          </w:p>
        </w:tc>
        <w:tc>
          <w:tcPr>
            <w:tcW w:w="1636" w:type="dxa"/>
            <w:tcBorders>
              <w:top w:val="nil"/>
              <w:left w:val="nil"/>
              <w:bottom w:val="single" w:sz="4" w:space="0" w:color="000000"/>
              <w:right w:val="single" w:sz="4" w:space="0" w:color="000000"/>
            </w:tcBorders>
            <w:shd w:val="clear" w:color="auto" w:fill="auto"/>
            <w:vAlign w:val="center"/>
          </w:tcPr>
          <w:p w14:paraId="00000250"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100,00%</w:t>
            </w:r>
          </w:p>
        </w:tc>
      </w:tr>
      <w:tr w:rsidR="00947B28" w14:paraId="7BDA5C42" w14:textId="77777777">
        <w:trPr>
          <w:trHeight w:val="460"/>
        </w:trPr>
        <w:tc>
          <w:tcPr>
            <w:tcW w:w="949" w:type="dxa"/>
            <w:tcBorders>
              <w:top w:val="nil"/>
              <w:left w:val="single" w:sz="4" w:space="0" w:color="000000"/>
              <w:bottom w:val="single" w:sz="4" w:space="0" w:color="000000"/>
              <w:right w:val="single" w:sz="4" w:space="0" w:color="000000"/>
            </w:tcBorders>
            <w:shd w:val="clear" w:color="auto" w:fill="auto"/>
            <w:vAlign w:val="center"/>
          </w:tcPr>
          <w:p w14:paraId="00000251" w14:textId="77777777" w:rsidR="00947B28" w:rsidRDefault="0089321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w:t>
            </w:r>
          </w:p>
        </w:tc>
        <w:tc>
          <w:tcPr>
            <w:tcW w:w="2397" w:type="dxa"/>
            <w:tcBorders>
              <w:top w:val="nil"/>
              <w:left w:val="nil"/>
              <w:bottom w:val="single" w:sz="4" w:space="0" w:color="000000"/>
              <w:right w:val="single" w:sz="4" w:space="0" w:color="000000"/>
            </w:tcBorders>
            <w:shd w:val="clear" w:color="auto" w:fill="auto"/>
            <w:vAlign w:val="bottom"/>
          </w:tcPr>
          <w:p w14:paraId="00000252" w14:textId="77777777" w:rsidR="00947B28" w:rsidRDefault="00893211">
            <w:pPr>
              <w:spacing w:after="0" w:line="240" w:lineRule="auto"/>
              <w:rPr>
                <w:color w:val="000000"/>
                <w:sz w:val="20"/>
                <w:szCs w:val="20"/>
              </w:rPr>
            </w:pPr>
            <w:r>
              <w:rPr>
                <w:color w:val="000000"/>
                <w:sz w:val="20"/>
                <w:szCs w:val="20"/>
              </w:rPr>
              <w:t>EGRESOS EN PERSONAL PARA INVERSION</w:t>
            </w:r>
          </w:p>
        </w:tc>
        <w:tc>
          <w:tcPr>
            <w:tcW w:w="1587" w:type="dxa"/>
            <w:tcBorders>
              <w:top w:val="nil"/>
              <w:left w:val="nil"/>
              <w:bottom w:val="single" w:sz="4" w:space="0" w:color="000000"/>
              <w:right w:val="single" w:sz="4" w:space="0" w:color="000000"/>
            </w:tcBorders>
            <w:shd w:val="clear" w:color="auto" w:fill="auto"/>
            <w:vAlign w:val="center"/>
          </w:tcPr>
          <w:p w14:paraId="00000253"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29.205,00</w:t>
            </w:r>
          </w:p>
        </w:tc>
        <w:tc>
          <w:tcPr>
            <w:tcW w:w="1575" w:type="dxa"/>
            <w:tcBorders>
              <w:top w:val="nil"/>
              <w:left w:val="nil"/>
              <w:bottom w:val="single" w:sz="4" w:space="0" w:color="000000"/>
              <w:right w:val="single" w:sz="4" w:space="0" w:color="000000"/>
            </w:tcBorders>
            <w:shd w:val="clear" w:color="auto" w:fill="auto"/>
            <w:vAlign w:val="center"/>
          </w:tcPr>
          <w:p w14:paraId="00000254"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29.205,00</w:t>
            </w:r>
          </w:p>
        </w:tc>
        <w:tc>
          <w:tcPr>
            <w:tcW w:w="1636" w:type="dxa"/>
            <w:tcBorders>
              <w:top w:val="nil"/>
              <w:left w:val="nil"/>
              <w:bottom w:val="single" w:sz="4" w:space="0" w:color="000000"/>
              <w:right w:val="single" w:sz="4" w:space="0" w:color="000000"/>
            </w:tcBorders>
            <w:shd w:val="clear" w:color="auto" w:fill="auto"/>
            <w:vAlign w:val="center"/>
          </w:tcPr>
          <w:p w14:paraId="00000255"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100,00%</w:t>
            </w:r>
          </w:p>
        </w:tc>
      </w:tr>
      <w:tr w:rsidR="00947B28" w14:paraId="0312453E" w14:textId="77777777">
        <w:trPr>
          <w:trHeight w:val="287"/>
        </w:trPr>
        <w:tc>
          <w:tcPr>
            <w:tcW w:w="949" w:type="dxa"/>
            <w:tcBorders>
              <w:top w:val="nil"/>
              <w:left w:val="single" w:sz="4" w:space="0" w:color="000000"/>
              <w:bottom w:val="single" w:sz="4" w:space="0" w:color="000000"/>
              <w:right w:val="single" w:sz="4" w:space="0" w:color="000000"/>
            </w:tcBorders>
            <w:shd w:val="clear" w:color="auto" w:fill="auto"/>
            <w:vAlign w:val="center"/>
          </w:tcPr>
          <w:p w14:paraId="00000256" w14:textId="77777777" w:rsidR="00947B28" w:rsidRDefault="0089321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2397" w:type="dxa"/>
            <w:tcBorders>
              <w:top w:val="nil"/>
              <w:left w:val="nil"/>
              <w:bottom w:val="single" w:sz="4" w:space="0" w:color="000000"/>
              <w:right w:val="single" w:sz="4" w:space="0" w:color="000000"/>
            </w:tcBorders>
            <w:shd w:val="clear" w:color="auto" w:fill="auto"/>
            <w:vAlign w:val="bottom"/>
          </w:tcPr>
          <w:p w14:paraId="00000257" w14:textId="77777777" w:rsidR="00947B28" w:rsidRDefault="00893211">
            <w:pPr>
              <w:spacing w:after="0" w:line="240" w:lineRule="auto"/>
              <w:rPr>
                <w:color w:val="000000"/>
                <w:sz w:val="20"/>
                <w:szCs w:val="20"/>
              </w:rPr>
            </w:pPr>
            <w:r>
              <w:rPr>
                <w:color w:val="000000"/>
                <w:sz w:val="20"/>
                <w:szCs w:val="20"/>
              </w:rPr>
              <w:t>OTROS PASIVOS</w:t>
            </w:r>
          </w:p>
        </w:tc>
        <w:tc>
          <w:tcPr>
            <w:tcW w:w="1587" w:type="dxa"/>
            <w:tcBorders>
              <w:top w:val="nil"/>
              <w:left w:val="nil"/>
              <w:bottom w:val="single" w:sz="4" w:space="0" w:color="000000"/>
              <w:right w:val="single" w:sz="4" w:space="0" w:color="000000"/>
            </w:tcBorders>
            <w:shd w:val="clear" w:color="auto" w:fill="auto"/>
            <w:vAlign w:val="center"/>
          </w:tcPr>
          <w:p w14:paraId="00000258"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2.811,43</w:t>
            </w:r>
          </w:p>
        </w:tc>
        <w:tc>
          <w:tcPr>
            <w:tcW w:w="1575" w:type="dxa"/>
            <w:tcBorders>
              <w:top w:val="nil"/>
              <w:left w:val="nil"/>
              <w:bottom w:val="single" w:sz="4" w:space="0" w:color="000000"/>
              <w:right w:val="single" w:sz="4" w:space="0" w:color="000000"/>
            </w:tcBorders>
            <w:shd w:val="clear" w:color="auto" w:fill="auto"/>
            <w:vAlign w:val="center"/>
          </w:tcPr>
          <w:p w14:paraId="00000259" w14:textId="77777777" w:rsidR="00947B28" w:rsidRDefault="0089321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2.811,43</w:t>
            </w:r>
          </w:p>
        </w:tc>
        <w:tc>
          <w:tcPr>
            <w:tcW w:w="1636" w:type="dxa"/>
            <w:tcBorders>
              <w:top w:val="nil"/>
              <w:left w:val="nil"/>
              <w:bottom w:val="single" w:sz="4" w:space="0" w:color="000000"/>
              <w:right w:val="single" w:sz="4" w:space="0" w:color="000000"/>
            </w:tcBorders>
            <w:shd w:val="clear" w:color="auto" w:fill="auto"/>
            <w:vAlign w:val="center"/>
          </w:tcPr>
          <w:p w14:paraId="0000025A"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100,00%</w:t>
            </w:r>
          </w:p>
        </w:tc>
      </w:tr>
      <w:tr w:rsidR="00947B28" w14:paraId="6EF71956" w14:textId="77777777">
        <w:trPr>
          <w:trHeight w:val="315"/>
        </w:trPr>
        <w:tc>
          <w:tcPr>
            <w:tcW w:w="949" w:type="dxa"/>
            <w:tcBorders>
              <w:top w:val="nil"/>
              <w:left w:val="single" w:sz="4" w:space="0" w:color="000000"/>
              <w:bottom w:val="single" w:sz="4" w:space="0" w:color="000000"/>
              <w:right w:val="single" w:sz="4" w:space="0" w:color="000000"/>
            </w:tcBorders>
            <w:shd w:val="clear" w:color="auto" w:fill="auto"/>
            <w:vAlign w:val="center"/>
          </w:tcPr>
          <w:p w14:paraId="0000025B" w14:textId="77777777" w:rsidR="00947B28" w:rsidRDefault="00893211">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w:t>
            </w:r>
          </w:p>
        </w:tc>
        <w:tc>
          <w:tcPr>
            <w:tcW w:w="2397" w:type="dxa"/>
            <w:tcBorders>
              <w:top w:val="nil"/>
              <w:left w:val="nil"/>
              <w:bottom w:val="single" w:sz="4" w:space="0" w:color="000000"/>
              <w:right w:val="single" w:sz="4" w:space="0" w:color="000000"/>
            </w:tcBorders>
            <w:shd w:val="clear" w:color="auto" w:fill="auto"/>
            <w:vAlign w:val="center"/>
          </w:tcPr>
          <w:p w14:paraId="0000025C"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TOTAL</w:t>
            </w:r>
          </w:p>
        </w:tc>
        <w:tc>
          <w:tcPr>
            <w:tcW w:w="1587" w:type="dxa"/>
            <w:tcBorders>
              <w:top w:val="nil"/>
              <w:left w:val="nil"/>
              <w:bottom w:val="single" w:sz="4" w:space="0" w:color="000000"/>
              <w:right w:val="single" w:sz="4" w:space="0" w:color="000000"/>
            </w:tcBorders>
            <w:shd w:val="clear" w:color="auto" w:fill="auto"/>
            <w:vAlign w:val="center"/>
          </w:tcPr>
          <w:p w14:paraId="0000025D" w14:textId="77777777" w:rsidR="00947B28" w:rsidRDefault="00893211">
            <w:pPr>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783.458,91</w:t>
            </w:r>
          </w:p>
        </w:tc>
        <w:tc>
          <w:tcPr>
            <w:tcW w:w="1575" w:type="dxa"/>
            <w:tcBorders>
              <w:top w:val="nil"/>
              <w:left w:val="nil"/>
              <w:bottom w:val="single" w:sz="4" w:space="0" w:color="000000"/>
              <w:right w:val="single" w:sz="4" w:space="0" w:color="000000"/>
            </w:tcBorders>
            <w:shd w:val="clear" w:color="auto" w:fill="auto"/>
            <w:vAlign w:val="center"/>
          </w:tcPr>
          <w:p w14:paraId="0000025E" w14:textId="77777777" w:rsidR="00947B28" w:rsidRDefault="00893211">
            <w:pPr>
              <w:spacing w:after="0"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782.293,91</w:t>
            </w:r>
          </w:p>
        </w:tc>
        <w:tc>
          <w:tcPr>
            <w:tcW w:w="1636" w:type="dxa"/>
            <w:tcBorders>
              <w:top w:val="nil"/>
              <w:left w:val="nil"/>
              <w:bottom w:val="single" w:sz="4" w:space="0" w:color="000000"/>
              <w:right w:val="single" w:sz="4" w:space="0" w:color="000000"/>
            </w:tcBorders>
            <w:shd w:val="clear" w:color="auto" w:fill="auto"/>
            <w:vAlign w:val="center"/>
          </w:tcPr>
          <w:p w14:paraId="0000025F" w14:textId="77777777" w:rsidR="00947B28" w:rsidRDefault="0089321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99,85%</w:t>
            </w:r>
          </w:p>
        </w:tc>
      </w:tr>
    </w:tbl>
    <w:p w14:paraId="00000260" w14:textId="77777777" w:rsidR="00947B28" w:rsidRDefault="00893211">
      <w:pPr>
        <w:spacing w:after="0" w:line="240" w:lineRule="auto"/>
        <w:ind w:firstLine="70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Fuente: Cédula presupuestaria CNIG, diciembre 2021</w:t>
      </w:r>
    </w:p>
    <w:p w14:paraId="00000261" w14:textId="77777777" w:rsidR="00947B28" w:rsidRDefault="00947B28">
      <w:pPr>
        <w:spacing w:after="0" w:line="240" w:lineRule="auto"/>
        <w:jc w:val="both"/>
        <w:rPr>
          <w:rFonts w:ascii="Times New Roman" w:eastAsia="Times New Roman" w:hAnsi="Times New Roman" w:cs="Times New Roman"/>
          <w:color w:val="000000"/>
          <w:sz w:val="23"/>
          <w:szCs w:val="23"/>
        </w:rPr>
      </w:pPr>
    </w:p>
    <w:p w14:paraId="00000262" w14:textId="43B03CBA" w:rsidR="00947B28" w:rsidRDefault="00893211">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Si realizamos el análisis de la ejecución por grupo de gasto, se observa que el grupo 53 correspondiente a bienes y servicios de consumo, es el que tiene la menor ejecución, con el 97,13%, si realizamos el análisis con el monto Asignado inicial a la institución que fue de USD. </w:t>
      </w:r>
      <w:r>
        <w:rPr>
          <w:rFonts w:ascii="Times New Roman" w:eastAsia="Times New Roman" w:hAnsi="Times New Roman" w:cs="Times New Roman"/>
          <w:color w:val="000000"/>
          <w:sz w:val="24"/>
          <w:szCs w:val="24"/>
        </w:rPr>
        <w:t>48.406,15, la ejecución del grupo 53, únicamente alcanzaría el 81.54%.</w:t>
      </w:r>
    </w:p>
    <w:p w14:paraId="5BCEB7AA" w14:textId="77777777" w:rsidR="00062C88" w:rsidRDefault="00062C88">
      <w:pPr>
        <w:spacing w:after="0" w:line="240" w:lineRule="auto"/>
        <w:jc w:val="both"/>
        <w:rPr>
          <w:rFonts w:ascii="Times New Roman" w:eastAsia="Times New Roman" w:hAnsi="Times New Roman" w:cs="Times New Roman"/>
          <w:color w:val="000000"/>
          <w:sz w:val="23"/>
          <w:szCs w:val="23"/>
        </w:rPr>
      </w:pPr>
    </w:p>
    <w:p w14:paraId="00000263" w14:textId="04FE190E" w:rsidR="00947B28" w:rsidRDefault="0089321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El grupo de gasto 51 correspondiente a egresos de personal, tiene una ejecuc</w:t>
      </w:r>
      <w:r w:rsidR="00062C88">
        <w:rPr>
          <w:rFonts w:ascii="Times New Roman" w:eastAsia="Times New Roman" w:hAnsi="Times New Roman" w:cs="Times New Roman"/>
          <w:color w:val="000000"/>
          <w:sz w:val="23"/>
          <w:szCs w:val="23"/>
        </w:rPr>
        <w:t>ión del 100%; e</w:t>
      </w:r>
      <w:r>
        <w:rPr>
          <w:rFonts w:ascii="Times New Roman" w:eastAsia="Times New Roman" w:hAnsi="Times New Roman" w:cs="Times New Roman"/>
          <w:color w:val="000000"/>
          <w:sz w:val="24"/>
          <w:szCs w:val="24"/>
        </w:rPr>
        <w:t>l grupo de gasto 57, corresponde a la contratación de seguros para la cobertura de los bienes y cauciones del personal del CNIG.</w:t>
      </w:r>
    </w:p>
    <w:p w14:paraId="2313D427" w14:textId="77777777" w:rsidR="00062C88" w:rsidRDefault="00062C88">
      <w:pPr>
        <w:spacing w:after="0" w:line="240" w:lineRule="auto"/>
        <w:jc w:val="both"/>
        <w:rPr>
          <w:rFonts w:ascii="Times New Roman" w:eastAsia="Times New Roman" w:hAnsi="Times New Roman" w:cs="Times New Roman"/>
          <w:color w:val="000000"/>
          <w:sz w:val="24"/>
          <w:szCs w:val="24"/>
        </w:rPr>
      </w:pPr>
    </w:p>
    <w:p w14:paraId="00000264" w14:textId="77777777" w:rsidR="00947B28" w:rsidRDefault="0089321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grupo 99 correspondiente a otros pasivos, proviene de una reforma presupuestaria aprobada, con la finalidad de cumplir con obligaciones de pago pendientes, por concepto de liquidación de haberes de 2 ex servidores del CNIG, que se </w:t>
      </w:r>
      <w:r>
        <w:rPr>
          <w:rFonts w:ascii="Times New Roman" w:eastAsia="Times New Roman" w:hAnsi="Times New Roman" w:cs="Times New Roman"/>
          <w:sz w:val="24"/>
          <w:szCs w:val="24"/>
        </w:rPr>
        <w:t>desvincularon</w:t>
      </w:r>
      <w:r>
        <w:rPr>
          <w:rFonts w:ascii="Times New Roman" w:eastAsia="Times New Roman" w:hAnsi="Times New Roman" w:cs="Times New Roman"/>
          <w:color w:val="000000"/>
          <w:sz w:val="24"/>
          <w:szCs w:val="24"/>
        </w:rPr>
        <w:t xml:space="preserve"> en ejercicios anteriores.</w:t>
      </w:r>
    </w:p>
    <w:p w14:paraId="00000265"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noProof/>
          <w:lang w:val="es-EC" w:eastAsia="es-EC"/>
        </w:rPr>
        <w:drawing>
          <wp:anchor distT="0" distB="0" distL="114300" distR="114300" simplePos="0" relativeHeight="251658240" behindDoc="0" locked="0" layoutInCell="1" hidden="0" allowOverlap="1">
            <wp:simplePos x="0" y="0"/>
            <wp:positionH relativeFrom="column">
              <wp:posOffset>771525</wp:posOffset>
            </wp:positionH>
            <wp:positionV relativeFrom="paragraph">
              <wp:posOffset>28575</wp:posOffset>
            </wp:positionV>
            <wp:extent cx="4572000" cy="2743200"/>
            <wp:effectExtent l="0" t="0" r="0" b="0"/>
            <wp:wrapSquare wrapText="bothSides" distT="0" distB="0" distL="114300" distR="11430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0000266"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267"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8"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9"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A"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B"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C"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D"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E"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6F"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70"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71"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72"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73"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0000274"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rPr>
      </w:pPr>
    </w:p>
    <w:p w14:paraId="00000275"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rPr>
      </w:pPr>
    </w:p>
    <w:p w14:paraId="00000276" w14:textId="77777777" w:rsidR="00947B28" w:rsidRDefault="00893211">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Fuente: Cédula presupuestaria CNIG, diciembre 2021</w:t>
      </w:r>
    </w:p>
    <w:p w14:paraId="00000277"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278"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279"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27A"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27B"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C9C9FF"/>
        <w:spacing w:after="0" w:line="240" w:lineRule="auto"/>
        <w:jc w:val="both"/>
        <w:rPr>
          <w:rFonts w:ascii="Times New Roman" w:eastAsia="Times New Roman" w:hAnsi="Times New Roman" w:cs="Times New Roman"/>
          <w:b/>
          <w:color w:val="000000"/>
          <w:sz w:val="24"/>
          <w:szCs w:val="24"/>
        </w:rPr>
      </w:pPr>
      <w:bookmarkStart w:id="5" w:name="_heading=h.2et92p0" w:colFirst="0" w:colLast="0"/>
      <w:bookmarkEnd w:id="5"/>
      <w:r>
        <w:rPr>
          <w:rFonts w:ascii="Times New Roman" w:eastAsia="Times New Roman" w:hAnsi="Times New Roman" w:cs="Times New Roman"/>
          <w:b/>
          <w:color w:val="000000"/>
          <w:sz w:val="24"/>
          <w:szCs w:val="24"/>
        </w:rPr>
        <w:t>3.3.- PROCESOS DE CONTRATACIÓN</w:t>
      </w:r>
    </w:p>
    <w:p w14:paraId="0000027C"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7D"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el año 2021, se han realizado 15 procesos de contratación, los cuales se desglosan de la siguiente manera:</w:t>
      </w:r>
    </w:p>
    <w:p w14:paraId="0000027E"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7F"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4"/>
        <w:tblW w:w="4980" w:type="dxa"/>
        <w:tblInd w:w="183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2420"/>
        <w:gridCol w:w="1200"/>
        <w:gridCol w:w="1360"/>
      </w:tblGrid>
      <w:tr w:rsidR="00947B28" w14:paraId="1893F2D4" w14:textId="77777777" w:rsidTr="00947B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tcPr>
          <w:p w14:paraId="00000280" w14:textId="77777777" w:rsidR="00947B28" w:rsidRDefault="0089321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PROCESO DE CONTRATACIÓN</w:t>
            </w:r>
          </w:p>
        </w:tc>
        <w:tc>
          <w:tcPr>
            <w:tcW w:w="1200" w:type="dxa"/>
          </w:tcPr>
          <w:p w14:paraId="00000281" w14:textId="77777777" w:rsidR="00947B28" w:rsidRDefault="0089321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1360" w:type="dxa"/>
          </w:tcPr>
          <w:p w14:paraId="00000282" w14:textId="77777777" w:rsidR="00947B28" w:rsidRDefault="0089321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VALOR</w:t>
            </w:r>
          </w:p>
        </w:tc>
      </w:tr>
      <w:tr w:rsidR="00947B28" w14:paraId="7ED77FDC" w14:textId="77777777" w:rsidTr="00947B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tcPr>
          <w:p w14:paraId="00000283" w14:textId="77777777" w:rsidR="00947B28" w:rsidRDefault="00893211">
            <w:pPr>
              <w:rPr>
                <w:rFonts w:ascii="Times New Roman" w:eastAsia="Times New Roman" w:hAnsi="Times New Roman" w:cs="Times New Roman"/>
                <w:color w:val="000000"/>
              </w:rPr>
            </w:pPr>
            <w:r>
              <w:rPr>
                <w:color w:val="000000"/>
              </w:rPr>
              <w:t>CATÁLOGO</w:t>
            </w:r>
            <w:r>
              <w:rPr>
                <w:rFonts w:ascii="Times New Roman" w:eastAsia="Times New Roman" w:hAnsi="Times New Roman" w:cs="Times New Roman"/>
                <w:color w:val="000000"/>
              </w:rPr>
              <w:t xml:space="preserve"> ELECTRÓNICO </w:t>
            </w:r>
          </w:p>
        </w:tc>
        <w:tc>
          <w:tcPr>
            <w:tcW w:w="1200" w:type="dxa"/>
          </w:tcPr>
          <w:p w14:paraId="00000284" w14:textId="77777777" w:rsidR="00947B28" w:rsidRDefault="008932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360" w:type="dxa"/>
          </w:tcPr>
          <w:p w14:paraId="00000285" w14:textId="77777777" w:rsidR="00947B28" w:rsidRDefault="008932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13.071,60</w:t>
            </w:r>
          </w:p>
        </w:tc>
      </w:tr>
      <w:tr w:rsidR="00947B28" w14:paraId="2C511AC0" w14:textId="77777777" w:rsidTr="00947B28">
        <w:trPr>
          <w:trHeight w:val="300"/>
        </w:trPr>
        <w:tc>
          <w:tcPr>
            <w:cnfStyle w:val="001000000000" w:firstRow="0" w:lastRow="0" w:firstColumn="1" w:lastColumn="0" w:oddVBand="0" w:evenVBand="0" w:oddHBand="0" w:evenHBand="0" w:firstRowFirstColumn="0" w:firstRowLastColumn="0" w:lastRowFirstColumn="0" w:lastRowLastColumn="0"/>
            <w:tcW w:w="2420" w:type="dxa"/>
          </w:tcPr>
          <w:p w14:paraId="00000286" w14:textId="77777777" w:rsidR="00947B28" w:rsidRDefault="00893211">
            <w:pPr>
              <w:rPr>
                <w:rFonts w:ascii="Times New Roman" w:eastAsia="Times New Roman" w:hAnsi="Times New Roman" w:cs="Times New Roman"/>
                <w:color w:val="000000"/>
              </w:rPr>
            </w:pPr>
            <w:r>
              <w:rPr>
                <w:rFonts w:ascii="Times New Roman" w:eastAsia="Times New Roman" w:hAnsi="Times New Roman" w:cs="Times New Roman"/>
                <w:color w:val="000000"/>
              </w:rPr>
              <w:t>INFIMA CUANTIA</w:t>
            </w:r>
          </w:p>
        </w:tc>
        <w:tc>
          <w:tcPr>
            <w:tcW w:w="1200" w:type="dxa"/>
          </w:tcPr>
          <w:p w14:paraId="00000287" w14:textId="77777777" w:rsidR="00947B28" w:rsidRDefault="008932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360" w:type="dxa"/>
          </w:tcPr>
          <w:p w14:paraId="00000288" w14:textId="77777777" w:rsidR="00947B28" w:rsidRDefault="008932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20.370,13</w:t>
            </w:r>
          </w:p>
        </w:tc>
      </w:tr>
      <w:tr w:rsidR="00947B28" w14:paraId="3E7C0D18" w14:textId="77777777" w:rsidTr="00947B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0" w:type="dxa"/>
          </w:tcPr>
          <w:p w14:paraId="00000289" w14:textId="77777777" w:rsidR="00947B28" w:rsidRDefault="00893211">
            <w:pPr>
              <w:rPr>
                <w:rFonts w:ascii="Times New Roman" w:eastAsia="Times New Roman" w:hAnsi="Times New Roman" w:cs="Times New Roman"/>
                <w:color w:val="000000"/>
              </w:rPr>
            </w:pPr>
            <w:r>
              <w:rPr>
                <w:color w:val="000000"/>
              </w:rPr>
              <w:t>RÉGIMEN</w:t>
            </w:r>
            <w:r>
              <w:rPr>
                <w:rFonts w:ascii="Times New Roman" w:eastAsia="Times New Roman" w:hAnsi="Times New Roman" w:cs="Times New Roman"/>
                <w:color w:val="000000"/>
              </w:rPr>
              <w:t xml:space="preserve"> ESPECIAL</w:t>
            </w:r>
          </w:p>
        </w:tc>
        <w:tc>
          <w:tcPr>
            <w:tcW w:w="1200" w:type="dxa"/>
          </w:tcPr>
          <w:p w14:paraId="0000028A" w14:textId="77777777" w:rsidR="00947B28" w:rsidRDefault="008932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60" w:type="dxa"/>
          </w:tcPr>
          <w:p w14:paraId="0000028B" w14:textId="77777777" w:rsidR="00947B28" w:rsidRDefault="008932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3.866,40  </w:t>
            </w:r>
          </w:p>
        </w:tc>
      </w:tr>
      <w:tr w:rsidR="00947B28" w14:paraId="380F274A" w14:textId="77777777" w:rsidTr="00947B28">
        <w:trPr>
          <w:trHeight w:val="300"/>
        </w:trPr>
        <w:tc>
          <w:tcPr>
            <w:cnfStyle w:val="001000000000" w:firstRow="0" w:lastRow="0" w:firstColumn="1" w:lastColumn="0" w:oddVBand="0" w:evenVBand="0" w:oddHBand="0" w:evenHBand="0" w:firstRowFirstColumn="0" w:firstRowLastColumn="0" w:lastRowFirstColumn="0" w:lastRowLastColumn="0"/>
            <w:tcW w:w="2420" w:type="dxa"/>
          </w:tcPr>
          <w:p w14:paraId="0000028C" w14:textId="77777777" w:rsidR="00947B28" w:rsidRDefault="00893211">
            <w:pPr>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1200" w:type="dxa"/>
          </w:tcPr>
          <w:p w14:paraId="0000028D" w14:textId="77777777" w:rsidR="00947B28" w:rsidRDefault="008932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360" w:type="dxa"/>
          </w:tcPr>
          <w:p w14:paraId="0000028E" w14:textId="77777777" w:rsidR="00947B28" w:rsidRDefault="008932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37.308,13</w:t>
            </w:r>
          </w:p>
        </w:tc>
      </w:tr>
    </w:tbl>
    <w:p w14:paraId="0000028F"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90" w14:textId="77777777" w:rsidR="00947B28" w:rsidRDefault="00893211">
      <w:pPr>
        <w:pBdr>
          <w:top w:val="single" w:sz="4" w:space="1" w:color="000000"/>
          <w:left w:val="single" w:sz="4" w:space="4" w:color="000000"/>
          <w:bottom w:val="single" w:sz="4" w:space="1" w:color="000000"/>
          <w:right w:val="single" w:sz="4" w:space="4" w:color="000000"/>
          <w:between w:val="nil"/>
        </w:pBdr>
        <w:shd w:val="clear" w:color="auto" w:fill="C9C9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APORTES CIUDADANOS  2020</w:t>
      </w:r>
    </w:p>
    <w:p w14:paraId="00000291" w14:textId="77777777" w:rsidR="00947B28" w:rsidRDefault="00947B2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highlight w:val="yellow"/>
        </w:rPr>
      </w:pPr>
    </w:p>
    <w:p w14:paraId="00000292" w14:textId="77777777" w:rsidR="00947B28" w:rsidRDefault="008932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presentación del informe de Rendición de Cuentas del ejercicio 2020, el Consejo recibió observaciones y propuestas de parte de la Ciudadanía, las cuales se detallan a continuación:</w:t>
      </w:r>
    </w:p>
    <w:p w14:paraId="00000293"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294"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Velar por que se cumpla la paridad en todas las instancias del sector público especialmente, las mujeres en su mayoría se encuentran en puestos de secretarias y analistas, pocas en puestos de mandos altos.</w:t>
      </w:r>
    </w:p>
    <w:p w14:paraId="00000295"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Defender ante las instancias respectivas los derechos de género y patrocinio en caso de violencia de género.</w:t>
      </w:r>
    </w:p>
    <w:p w14:paraId="00000296"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Estar muy pendiente de la ejecución de políticas públicas en relación al género.</w:t>
      </w:r>
    </w:p>
    <w:p w14:paraId="00000297"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Conformar veedurías ciudadanas para la vigilancia y cumplimiento de la ley.</w:t>
      </w:r>
    </w:p>
    <w:p w14:paraId="00000298"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Velar y exigir el cumplimiento de la paridad en todas las instancias del sector público, inclusive en los GADS, en donde no se cumple las cuotas políticas para mujeres.</w:t>
      </w:r>
    </w:p>
    <w:p w14:paraId="00000299"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Exigir la paridad  en todas las autoridades y que los concursos de méritos cumplan con la participación </w:t>
      </w:r>
      <w:r>
        <w:rPr>
          <w:rFonts w:ascii="Times New Roman" w:eastAsia="Times New Roman" w:hAnsi="Times New Roman" w:cs="Times New Roman"/>
        </w:rPr>
        <w:t>paritaria</w:t>
      </w:r>
      <w:r>
        <w:rPr>
          <w:rFonts w:ascii="Times New Roman" w:eastAsia="Times New Roman" w:hAnsi="Times New Roman" w:cs="Times New Roman"/>
          <w:color w:val="000000"/>
        </w:rPr>
        <w:t>, que se tome en cuenta acciones afirmativas para que exista el mismo número de hombres y mujeres.</w:t>
      </w:r>
    </w:p>
    <w:p w14:paraId="0000029A"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Exigir que el Consejo de la Judicatura cumpla con la paridad, tanto en Fiscalía, Jueces y demás personal. </w:t>
      </w:r>
    </w:p>
    <w:p w14:paraId="0000029B"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Que exista el mismo número de jueces y juezas en todas las instancias.</w:t>
      </w:r>
    </w:p>
    <w:p w14:paraId="0000029C" w14:textId="77777777" w:rsidR="00947B28" w:rsidRDefault="0089321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Sancionar a los responsables que no cumplan con la paridad, ya que están ejerciendo violencia contra la mujer, el Consejo debe ser quien haga público la desigualdad.</w:t>
      </w:r>
    </w:p>
    <w:p w14:paraId="0000029D" w14:textId="77777777" w:rsidR="00947B28" w:rsidRDefault="00893211">
      <w:pPr>
        <w:numPr>
          <w:ilvl w:val="0"/>
          <w:numId w:val="16"/>
        </w:num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Proponer normativa, exigir a la Asamblea Nacional que promueva normativa de defensa y sanción rigurosa a quienes incumplan con la paridad de género en los concursos de méritos y designación de autoridades en todo el estamento público.</w:t>
      </w:r>
    </w:p>
    <w:p w14:paraId="0000029E"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Tablaconcuadrcula"/>
        <w:tblW w:w="8494" w:type="dxa"/>
        <w:tblInd w:w="562" w:type="dxa"/>
        <w:tblLook w:val="04A0" w:firstRow="1" w:lastRow="0" w:firstColumn="1" w:lastColumn="0" w:noHBand="0" w:noVBand="1"/>
      </w:tblPr>
      <w:tblGrid>
        <w:gridCol w:w="4247"/>
        <w:gridCol w:w="4247"/>
      </w:tblGrid>
      <w:tr w:rsidR="00062C88" w:rsidRPr="00062C88" w14:paraId="098918E7" w14:textId="77777777" w:rsidTr="00062C88">
        <w:tc>
          <w:tcPr>
            <w:tcW w:w="4247" w:type="dxa"/>
          </w:tcPr>
          <w:p w14:paraId="5D4049CA" w14:textId="77777777" w:rsidR="00062C88" w:rsidRPr="00062C88" w:rsidRDefault="00062C88" w:rsidP="00CD2409">
            <w:pPr>
              <w:jc w:val="center"/>
              <w:rPr>
                <w:b/>
                <w:u w:val="words"/>
              </w:rPr>
            </w:pPr>
            <w:r w:rsidRPr="00062C88">
              <w:rPr>
                <w:b/>
              </w:rPr>
              <w:t>Elaborado Por:</w:t>
            </w:r>
          </w:p>
        </w:tc>
        <w:tc>
          <w:tcPr>
            <w:tcW w:w="4247" w:type="dxa"/>
          </w:tcPr>
          <w:p w14:paraId="065BC45F" w14:textId="77777777" w:rsidR="00062C88" w:rsidRPr="00062C88" w:rsidRDefault="00062C88" w:rsidP="00CD2409">
            <w:pPr>
              <w:jc w:val="center"/>
              <w:rPr>
                <w:b/>
              </w:rPr>
            </w:pPr>
            <w:r w:rsidRPr="00062C88">
              <w:rPr>
                <w:b/>
              </w:rPr>
              <w:t>Aprobado Por:</w:t>
            </w:r>
          </w:p>
        </w:tc>
      </w:tr>
      <w:tr w:rsidR="00062C88" w14:paraId="6A94B141" w14:textId="77777777" w:rsidTr="00062C88">
        <w:trPr>
          <w:trHeight w:val="1305"/>
        </w:trPr>
        <w:tc>
          <w:tcPr>
            <w:tcW w:w="4247" w:type="dxa"/>
          </w:tcPr>
          <w:p w14:paraId="3133555F" w14:textId="77777777" w:rsidR="00062C88" w:rsidRDefault="00062C88" w:rsidP="00CD2409"/>
        </w:tc>
        <w:tc>
          <w:tcPr>
            <w:tcW w:w="4247" w:type="dxa"/>
          </w:tcPr>
          <w:p w14:paraId="195EF2C8" w14:textId="77777777" w:rsidR="00062C88" w:rsidRDefault="00062C88" w:rsidP="00CD2409"/>
        </w:tc>
      </w:tr>
      <w:tr w:rsidR="00062C88" w14:paraId="34E2869D" w14:textId="77777777" w:rsidTr="00062C88">
        <w:tc>
          <w:tcPr>
            <w:tcW w:w="4247" w:type="dxa"/>
          </w:tcPr>
          <w:p w14:paraId="6560F935" w14:textId="77777777" w:rsidR="00062C88" w:rsidRPr="00B16C84" w:rsidRDefault="00062C88" w:rsidP="00062C88">
            <w:pPr>
              <w:spacing w:after="0" w:line="240" w:lineRule="auto"/>
              <w:jc w:val="center"/>
              <w:rPr>
                <w:b/>
              </w:rPr>
            </w:pPr>
            <w:r w:rsidRPr="00B16C84">
              <w:rPr>
                <w:b/>
              </w:rPr>
              <w:t>Rocío Balarezo B.</w:t>
            </w:r>
          </w:p>
          <w:p w14:paraId="544543FD" w14:textId="77777777" w:rsidR="00062C88" w:rsidRPr="00B16C84" w:rsidRDefault="00062C88" w:rsidP="00062C88">
            <w:pPr>
              <w:spacing w:after="0" w:line="240" w:lineRule="auto"/>
              <w:jc w:val="center"/>
              <w:rPr>
                <w:b/>
              </w:rPr>
            </w:pPr>
            <w:r w:rsidRPr="00B16C84">
              <w:rPr>
                <w:b/>
              </w:rPr>
              <w:t>RESPONSABLE DE PLANIFICACIÓN Y GESTIÓN ESTRATÉCIA</w:t>
            </w:r>
          </w:p>
        </w:tc>
        <w:tc>
          <w:tcPr>
            <w:tcW w:w="4247" w:type="dxa"/>
          </w:tcPr>
          <w:p w14:paraId="004E23AB" w14:textId="77777777" w:rsidR="00062C88" w:rsidRPr="00B16C84" w:rsidRDefault="00062C88" w:rsidP="00062C88">
            <w:pPr>
              <w:spacing w:after="0" w:line="240" w:lineRule="auto"/>
              <w:jc w:val="center"/>
              <w:rPr>
                <w:b/>
              </w:rPr>
            </w:pPr>
            <w:r>
              <w:rPr>
                <w:b/>
              </w:rPr>
              <w:t>Lorena Escobar P.</w:t>
            </w:r>
          </w:p>
          <w:p w14:paraId="50BB1A08" w14:textId="77777777" w:rsidR="00062C88" w:rsidRPr="00B16C84" w:rsidRDefault="00062C88" w:rsidP="00062C88">
            <w:pPr>
              <w:spacing w:after="0" w:line="240" w:lineRule="auto"/>
              <w:jc w:val="center"/>
              <w:rPr>
                <w:b/>
              </w:rPr>
            </w:pPr>
            <w:r w:rsidRPr="00B16C84">
              <w:rPr>
                <w:b/>
              </w:rPr>
              <w:t>SECRETARIA TÉCNICA</w:t>
            </w:r>
          </w:p>
        </w:tc>
      </w:tr>
    </w:tbl>
    <w:p w14:paraId="0000029F" w14:textId="77777777" w:rsidR="00947B28" w:rsidRDefault="00947B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947B28">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390A0" w14:textId="77777777" w:rsidR="00893211" w:rsidRDefault="00893211">
      <w:pPr>
        <w:spacing w:after="0" w:line="240" w:lineRule="auto"/>
      </w:pPr>
      <w:r>
        <w:separator/>
      </w:r>
    </w:p>
  </w:endnote>
  <w:endnote w:type="continuationSeparator" w:id="0">
    <w:p w14:paraId="46D09C20" w14:textId="77777777" w:rsidR="00893211" w:rsidRDefault="0089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43">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A1" w14:textId="77777777" w:rsidR="00893211" w:rsidRDefault="00893211">
    <w:pPr>
      <w:pBdr>
        <w:top w:val="nil"/>
        <w:left w:val="nil"/>
        <w:bottom w:val="nil"/>
        <w:right w:val="nil"/>
        <w:between w:val="nil"/>
      </w:pBdr>
      <w:tabs>
        <w:tab w:val="center" w:pos="4419"/>
        <w:tab w:val="right" w:pos="8838"/>
      </w:tabs>
      <w:spacing w:after="0" w:line="240" w:lineRule="auto"/>
      <w:rPr>
        <w:rFonts w:eastAsia="Calibri" w:cs="Calibri"/>
        <w:color w:val="000000"/>
      </w:rPr>
    </w:pPr>
    <w:r>
      <w:rPr>
        <w:noProof/>
        <w:lang w:val="es-EC" w:eastAsia="es-EC"/>
      </w:rPr>
      <w:drawing>
        <wp:anchor distT="0" distB="0" distL="114300" distR="114300" simplePos="0" relativeHeight="251660288" behindDoc="0" locked="0" layoutInCell="1" hidden="0" allowOverlap="1">
          <wp:simplePos x="0" y="0"/>
          <wp:positionH relativeFrom="column">
            <wp:posOffset>3825240</wp:posOffset>
          </wp:positionH>
          <wp:positionV relativeFrom="paragraph">
            <wp:posOffset>-313054</wp:posOffset>
          </wp:positionV>
          <wp:extent cx="2733675" cy="923925"/>
          <wp:effectExtent l="0" t="0" r="0" b="0"/>
          <wp:wrapNone/>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30927" b="-30927"/>
                  <a:stretch>
                    <a:fillRect/>
                  </a:stretch>
                </pic:blipFill>
                <pic:spPr>
                  <a:xfrm>
                    <a:off x="0" y="0"/>
                    <a:ext cx="2733675" cy="923925"/>
                  </a:xfrm>
                  <a:prstGeom prst="rect">
                    <a:avLst/>
                  </a:prstGeom>
                  <a:ln/>
                </pic:spPr>
              </pic:pic>
            </a:graphicData>
          </a:graphic>
        </wp:anchor>
      </w:drawing>
    </w:r>
    <w:r>
      <w:rPr>
        <w:noProof/>
        <w:lang w:val="es-EC" w:eastAsia="es-EC"/>
      </w:rPr>
      <w:drawing>
        <wp:anchor distT="0" distB="0" distL="114300" distR="114300" simplePos="0" relativeHeight="251661312" behindDoc="0" locked="0" layoutInCell="1" hidden="0" allowOverlap="1">
          <wp:simplePos x="0" y="0"/>
          <wp:positionH relativeFrom="column">
            <wp:posOffset>-594359</wp:posOffset>
          </wp:positionH>
          <wp:positionV relativeFrom="paragraph">
            <wp:posOffset>-236854</wp:posOffset>
          </wp:positionV>
          <wp:extent cx="3438525" cy="70485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438525" cy="704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166BA" w14:textId="77777777" w:rsidR="00893211" w:rsidRDefault="00893211">
      <w:pPr>
        <w:spacing w:after="0" w:line="240" w:lineRule="auto"/>
      </w:pPr>
      <w:r>
        <w:separator/>
      </w:r>
    </w:p>
  </w:footnote>
  <w:footnote w:type="continuationSeparator" w:id="0">
    <w:p w14:paraId="74D7FA66" w14:textId="77777777" w:rsidR="00893211" w:rsidRDefault="0089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A0" w14:textId="77777777" w:rsidR="00893211" w:rsidRDefault="00893211">
    <w:pPr>
      <w:pBdr>
        <w:top w:val="nil"/>
        <w:left w:val="nil"/>
        <w:bottom w:val="nil"/>
        <w:right w:val="nil"/>
        <w:between w:val="nil"/>
      </w:pBdr>
      <w:tabs>
        <w:tab w:val="center" w:pos="4419"/>
        <w:tab w:val="right" w:pos="8838"/>
      </w:tabs>
      <w:spacing w:after="0" w:line="240" w:lineRule="auto"/>
      <w:rPr>
        <w:rFonts w:eastAsia="Calibri" w:cs="Calibri"/>
        <w:color w:val="000000"/>
      </w:rPr>
    </w:pPr>
    <w:r>
      <w:rPr>
        <w:noProof/>
        <w:lang w:val="es-EC" w:eastAsia="es-EC"/>
      </w:rPr>
      <w:drawing>
        <wp:anchor distT="0" distB="0" distL="114300" distR="114300" simplePos="0" relativeHeight="251658240" behindDoc="0" locked="0" layoutInCell="1" hidden="0" allowOverlap="1">
          <wp:simplePos x="0" y="0"/>
          <wp:positionH relativeFrom="column">
            <wp:posOffset>-266699</wp:posOffset>
          </wp:positionH>
          <wp:positionV relativeFrom="paragraph">
            <wp:posOffset>-304799</wp:posOffset>
          </wp:positionV>
          <wp:extent cx="1638300" cy="704850"/>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8300" cy="704850"/>
                  </a:xfrm>
                  <a:prstGeom prst="rect">
                    <a:avLst/>
                  </a:prstGeom>
                  <a:ln/>
                </pic:spPr>
              </pic:pic>
            </a:graphicData>
          </a:graphic>
        </wp:anchor>
      </w:drawing>
    </w:r>
    <w:r>
      <w:rPr>
        <w:noProof/>
        <w:lang w:val="es-EC" w:eastAsia="es-EC"/>
      </w:rPr>
      <w:drawing>
        <wp:anchor distT="0" distB="0" distL="114300" distR="114300" simplePos="0" relativeHeight="251659264" behindDoc="0" locked="0" layoutInCell="1" hidden="0" allowOverlap="1">
          <wp:simplePos x="0" y="0"/>
          <wp:positionH relativeFrom="column">
            <wp:posOffset>1724025</wp:posOffset>
          </wp:positionH>
          <wp:positionV relativeFrom="paragraph">
            <wp:posOffset>-10159</wp:posOffset>
          </wp:positionV>
          <wp:extent cx="4895850" cy="361950"/>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4895850" cy="361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E91"/>
    <w:multiLevelType w:val="multilevel"/>
    <w:tmpl w:val="23F84B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967DBE"/>
    <w:multiLevelType w:val="multilevel"/>
    <w:tmpl w:val="85601CC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EE6DAD"/>
    <w:multiLevelType w:val="multilevel"/>
    <w:tmpl w:val="8F80B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A772E7"/>
    <w:multiLevelType w:val="multilevel"/>
    <w:tmpl w:val="A40836E0"/>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07362"/>
    <w:multiLevelType w:val="multilevel"/>
    <w:tmpl w:val="888A9A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A10280"/>
    <w:multiLevelType w:val="multilevel"/>
    <w:tmpl w:val="2EB41AA2"/>
    <w:lvl w:ilvl="0">
      <w:start w:val="1"/>
      <w:numFmt w:val="lowerLetter"/>
      <w:lvlText w:val="%1)"/>
      <w:lvlJc w:val="left"/>
      <w:pPr>
        <w:ind w:left="1776"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6" w15:restartNumberingAfterBreak="0">
    <w:nsid w:val="35512CB1"/>
    <w:multiLevelType w:val="multilevel"/>
    <w:tmpl w:val="76785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FB0EDE"/>
    <w:multiLevelType w:val="multilevel"/>
    <w:tmpl w:val="FF786A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3944677"/>
    <w:multiLevelType w:val="multilevel"/>
    <w:tmpl w:val="07F8E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C442DC"/>
    <w:multiLevelType w:val="multilevel"/>
    <w:tmpl w:val="70887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C15366"/>
    <w:multiLevelType w:val="multilevel"/>
    <w:tmpl w:val="7424E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E95ACB"/>
    <w:multiLevelType w:val="multilevel"/>
    <w:tmpl w:val="E47ACA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5D293A"/>
    <w:multiLevelType w:val="multilevel"/>
    <w:tmpl w:val="98E4F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B97E1D"/>
    <w:multiLevelType w:val="multilevel"/>
    <w:tmpl w:val="E5D6E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E2664C"/>
    <w:multiLevelType w:val="multilevel"/>
    <w:tmpl w:val="5D364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FD42A6"/>
    <w:multiLevelType w:val="multilevel"/>
    <w:tmpl w:val="2D081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8B3D91"/>
    <w:multiLevelType w:val="multilevel"/>
    <w:tmpl w:val="356E0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8706A9"/>
    <w:multiLevelType w:val="multilevel"/>
    <w:tmpl w:val="78061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BA17C1"/>
    <w:multiLevelType w:val="multilevel"/>
    <w:tmpl w:val="15965D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16"/>
  </w:num>
  <w:num w:numId="4">
    <w:abstractNumId w:val="10"/>
  </w:num>
  <w:num w:numId="5">
    <w:abstractNumId w:val="11"/>
  </w:num>
  <w:num w:numId="6">
    <w:abstractNumId w:val="4"/>
  </w:num>
  <w:num w:numId="7">
    <w:abstractNumId w:val="17"/>
  </w:num>
  <w:num w:numId="8">
    <w:abstractNumId w:val="7"/>
  </w:num>
  <w:num w:numId="9">
    <w:abstractNumId w:val="8"/>
  </w:num>
  <w:num w:numId="10">
    <w:abstractNumId w:val="5"/>
  </w:num>
  <w:num w:numId="11">
    <w:abstractNumId w:val="1"/>
  </w:num>
  <w:num w:numId="12">
    <w:abstractNumId w:val="18"/>
  </w:num>
  <w:num w:numId="13">
    <w:abstractNumId w:val="0"/>
  </w:num>
  <w:num w:numId="14">
    <w:abstractNumId w:val="2"/>
  </w:num>
  <w:num w:numId="15">
    <w:abstractNumId w:val="13"/>
  </w:num>
  <w:num w:numId="16">
    <w:abstractNumId w:val="15"/>
  </w:num>
  <w:num w:numId="17">
    <w:abstractNumId w:val="1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28"/>
    <w:rsid w:val="00062C88"/>
    <w:rsid w:val="00092AA5"/>
    <w:rsid w:val="000D78A0"/>
    <w:rsid w:val="004B4F4E"/>
    <w:rsid w:val="00734D0F"/>
    <w:rsid w:val="00893211"/>
    <w:rsid w:val="00947B2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849B"/>
  <w15:docId w15:val="{F7BD790B-FD3C-40BD-9BCA-6F3D6646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DE2"/>
    <w:pPr>
      <w:suppressAutoHyphens/>
    </w:pPr>
    <w:rPr>
      <w:rFonts w:eastAsia="SimSun" w:cs="font243"/>
      <w:lang w:eastAsia="ar-S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663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338"/>
  </w:style>
  <w:style w:type="paragraph" w:styleId="Piedepgina">
    <w:name w:val="footer"/>
    <w:basedOn w:val="Normal"/>
    <w:link w:val="PiedepginaCar"/>
    <w:uiPriority w:val="99"/>
    <w:unhideWhenUsed/>
    <w:rsid w:val="001663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338"/>
  </w:style>
  <w:style w:type="paragraph" w:styleId="Textoindependiente">
    <w:name w:val="Body Text"/>
    <w:basedOn w:val="Normal"/>
    <w:link w:val="TextoindependienteCar"/>
    <w:rsid w:val="00596DE2"/>
    <w:pPr>
      <w:spacing w:after="120"/>
    </w:pPr>
  </w:style>
  <w:style w:type="character" w:customStyle="1" w:styleId="TextoindependienteCar">
    <w:name w:val="Texto independiente Car"/>
    <w:basedOn w:val="Fuentedeprrafopredeter"/>
    <w:link w:val="Textoindependiente"/>
    <w:rsid w:val="00596DE2"/>
    <w:rPr>
      <w:rFonts w:ascii="Calibri" w:eastAsia="SimSun" w:hAnsi="Calibri" w:cs="font243"/>
      <w:lang w:val="es-ES" w:eastAsia="ar-SA"/>
    </w:rPr>
  </w:style>
  <w:style w:type="paragraph" w:customStyle="1" w:styleId="Default">
    <w:name w:val="Default"/>
    <w:rsid w:val="00596DE2"/>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Prrafodelista">
    <w:name w:val="List Paragraph"/>
    <w:aliases w:val="cS List Paragraph"/>
    <w:basedOn w:val="Normal"/>
    <w:link w:val="PrrafodelistaCar"/>
    <w:uiPriority w:val="34"/>
    <w:qFormat/>
    <w:rsid w:val="00596DE2"/>
    <w:pPr>
      <w:suppressAutoHyphens w:val="0"/>
      <w:ind w:left="720"/>
      <w:contextualSpacing/>
    </w:pPr>
    <w:rPr>
      <w:rFonts w:eastAsia="Calibri" w:cs="Times New Roman"/>
      <w:lang w:eastAsia="en-US"/>
    </w:rPr>
  </w:style>
  <w:style w:type="character" w:customStyle="1" w:styleId="PrrafodelistaCar">
    <w:name w:val="Párrafo de lista Car"/>
    <w:aliases w:val="cS List Paragraph Car"/>
    <w:link w:val="Prrafodelista"/>
    <w:uiPriority w:val="34"/>
    <w:rsid w:val="00596DE2"/>
    <w:rPr>
      <w:rFonts w:ascii="Calibri" w:eastAsia="Calibri" w:hAnsi="Calibri" w:cs="Times New Roman"/>
      <w:lang w:val="es-ES"/>
    </w:rPr>
  </w:style>
  <w:style w:type="table" w:customStyle="1" w:styleId="Tabladecuadrcula5oscura-nfasis41">
    <w:name w:val="Tabla de cuadrícula 5 oscura - Énfasis 41"/>
    <w:basedOn w:val="Tablanormal"/>
    <w:uiPriority w:val="50"/>
    <w:rsid w:val="00596DE2"/>
    <w:pPr>
      <w:spacing w:after="0" w:line="240" w:lineRule="auto"/>
    </w:pPr>
    <w:rPr>
      <w:rFonts w:ascii="Times New Roman" w:eastAsia="Times New Roman" w:hAnsi="Times New Roman" w:cs="Times New Roman"/>
      <w:sz w:val="20"/>
      <w:szCs w:val="20"/>
      <w:lang w:val="es-EC"/>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adecuadrcula4-nfasis41">
    <w:name w:val="Tabla de cuadrícula 4 - Énfasis 41"/>
    <w:basedOn w:val="Tablanormal"/>
    <w:uiPriority w:val="49"/>
    <w:rsid w:val="00596DE2"/>
    <w:pPr>
      <w:spacing w:after="0" w:line="240" w:lineRule="auto"/>
    </w:pPr>
    <w:rPr>
      <w:rFonts w:ascii="Times New Roman" w:eastAsia="Times New Roman" w:hAnsi="Times New Roman" w:cs="Times New Roman"/>
      <w:sz w:val="20"/>
      <w:szCs w:val="20"/>
      <w:lang w:val="es-EC"/>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6concolores-nfasis41">
    <w:name w:val="Tabla de cuadrícula 6 con colores - Énfasis 41"/>
    <w:basedOn w:val="Tablanormal"/>
    <w:uiPriority w:val="51"/>
    <w:rsid w:val="00596DE2"/>
    <w:pPr>
      <w:spacing w:after="0" w:line="240" w:lineRule="auto"/>
    </w:pPr>
    <w:rPr>
      <w:rFonts w:ascii="Times New Roman" w:eastAsia="Times New Roman" w:hAnsi="Times New Roman" w:cs="Times New Roman"/>
      <w:color w:val="5F497A"/>
      <w:sz w:val="20"/>
      <w:szCs w:val="20"/>
      <w:lang w:val="es-EC"/>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NormalWeb">
    <w:name w:val="Normal (Web)"/>
    <w:basedOn w:val="Normal"/>
    <w:uiPriority w:val="99"/>
    <w:unhideWhenUsed/>
    <w:rsid w:val="00596DE2"/>
    <w:pPr>
      <w:suppressAutoHyphens w:val="0"/>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hgkelc">
    <w:name w:val="hgkelc"/>
    <w:basedOn w:val="Fuentedeprrafopredeter"/>
    <w:rsid w:val="00596DE2"/>
  </w:style>
  <w:style w:type="character" w:customStyle="1" w:styleId="fuente-med">
    <w:name w:val="fuente-med"/>
    <w:basedOn w:val="Fuentedeprrafopredeter"/>
    <w:rsid w:val="000D41C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Times New Roman" w:eastAsia="Times New Roman" w:hAnsi="Times New Roman" w:cs="Times New Roman"/>
      <w:color w:val="5F497A"/>
      <w:sz w:val="20"/>
      <w:szCs w:val="20"/>
    </w:rPr>
    <w:tblPr>
      <w:tblStyleRowBandSize w:val="1"/>
      <w:tblStyleColBandSize w:val="1"/>
      <w:tblCellMar>
        <w:top w:w="0" w:type="dxa"/>
        <w:left w:w="108" w:type="dxa"/>
        <w:bottom w:w="0" w:type="dxa"/>
        <w:right w:w="108" w:type="dxa"/>
      </w:tblCellMar>
    </w:tblPr>
    <w:tcPr>
      <w:shd w:val="clear" w:color="auto" w:fill="E5DFE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a1">
    <w:basedOn w:val="TableNormal"/>
    <w:pPr>
      <w:spacing w:after="0" w:line="240" w:lineRule="auto"/>
    </w:pPr>
    <w:rPr>
      <w:rFonts w:ascii="Times New Roman" w:eastAsia="Times New Roman" w:hAnsi="Times New Roman" w:cs="Times New Roman"/>
      <w:color w:val="5F497A"/>
      <w:sz w:val="20"/>
      <w:szCs w:val="20"/>
    </w:rPr>
    <w:tblPr>
      <w:tblStyleRowBandSize w:val="1"/>
      <w:tblStyleColBandSize w:val="1"/>
      <w:tblCellMar>
        <w:top w:w="0" w:type="dxa"/>
        <w:left w:w="108" w:type="dxa"/>
        <w:bottom w:w="0" w:type="dxa"/>
        <w:right w:w="108" w:type="dxa"/>
      </w:tblCellMar>
    </w:tblPr>
    <w:tcPr>
      <w:shd w:val="clear" w:color="auto" w:fill="E5DFEC"/>
    </w:tc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2">
    <w:basedOn w:val="TableNormal"/>
    <w:pPr>
      <w:spacing w:after="0" w:line="240" w:lineRule="auto"/>
    </w:pPr>
    <w:rPr>
      <w:rFonts w:ascii="Times New Roman" w:eastAsia="Times New Roman" w:hAnsi="Times New Roman" w:cs="Times New Roman"/>
      <w:color w:val="5F497A"/>
      <w:sz w:val="20"/>
      <w:szCs w:val="20"/>
    </w:rPr>
    <w:tblPr>
      <w:tblStyleRowBandSize w:val="1"/>
      <w:tblStyleColBandSize w:val="1"/>
      <w:tblCellMar>
        <w:top w:w="0" w:type="dxa"/>
        <w:left w:w="108" w:type="dxa"/>
        <w:bottom w:w="0" w:type="dxa"/>
        <w:right w:w="108" w:type="dxa"/>
      </w:tblCellMar>
    </w:tblPr>
    <w:tcPr>
      <w:shd w:val="clear" w:color="auto" w:fill="E5DFEC"/>
    </w:tc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spacing w:after="0" w:line="240" w:lineRule="auto"/>
    </w:pPr>
    <w:rPr>
      <w:rFonts w:ascii="Times New Roman" w:eastAsia="Times New Roman" w:hAnsi="Times New Roman" w:cs="Times New Roman"/>
      <w:color w:val="5F497A"/>
      <w:sz w:val="20"/>
      <w:szCs w:val="20"/>
    </w:rPr>
    <w:tblPr>
      <w:tblStyleRowBandSize w:val="1"/>
      <w:tblStyleColBandSize w:val="1"/>
      <w:tblCellMar>
        <w:top w:w="0" w:type="dxa"/>
        <w:left w:w="108" w:type="dxa"/>
        <w:bottom w:w="0" w:type="dxa"/>
        <w:right w:w="108" w:type="dxa"/>
      </w:tblCellMar>
    </w:tblPr>
    <w:tcPr>
      <w:shd w:val="clear" w:color="auto" w:fill="E5DFEC"/>
    </w:tc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eastAsia="SimSun" w:cs="font243"/>
      <w:sz w:val="20"/>
      <w:szCs w:val="20"/>
      <w:lang w:eastAsia="ar-SA"/>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D78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8A0"/>
    <w:rPr>
      <w:rFonts w:ascii="Segoe UI" w:eastAsia="SimSun" w:hAnsi="Segoe UI" w:cs="Segoe UI"/>
      <w:sz w:val="18"/>
      <w:szCs w:val="18"/>
      <w:lang w:eastAsia="ar-SA"/>
    </w:rPr>
  </w:style>
  <w:style w:type="table" w:styleId="Tablaconcuadrcula">
    <w:name w:val="Table Grid"/>
    <w:basedOn w:val="Tablanormal"/>
    <w:uiPriority w:val="39"/>
    <w:rsid w:val="00062C88"/>
    <w:pPr>
      <w:spacing w:after="0" w:line="240" w:lineRule="auto"/>
    </w:pPr>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1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rbalarezo\Desktop\RESPALDOS%20RB%2014-01-20\SEGUIMIENTO%20Y%20EVALUACION\2021\EJECUCI&#211;N%20PRESUPUESTARIA\presupuesto%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EJECUCIÓN PRESUPUESTARIA</a:t>
            </a:r>
          </a:p>
          <a:p>
            <a:pPr>
              <a:defRPr/>
            </a:pPr>
            <a:r>
              <a:rPr lang="en-US" b="1"/>
              <a:t>2021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Hoja1!$F$3</c:f>
              <c:strCache>
                <c:ptCount val="1"/>
                <c:pt idx="0">
                  <c:v>EJECUCIÓN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Hoja1!$E$4:$E$8</c:f>
              <c:numCache>
                <c:formatCode>General</c:formatCode>
                <c:ptCount val="5"/>
                <c:pt idx="0">
                  <c:v>51</c:v>
                </c:pt>
                <c:pt idx="1">
                  <c:v>53</c:v>
                </c:pt>
                <c:pt idx="2">
                  <c:v>57</c:v>
                </c:pt>
                <c:pt idx="3">
                  <c:v>71</c:v>
                </c:pt>
                <c:pt idx="4">
                  <c:v>99</c:v>
                </c:pt>
              </c:numCache>
            </c:numRef>
          </c:cat>
          <c:val>
            <c:numRef>
              <c:f>Hoja1!$F$4:$F$8</c:f>
              <c:numCache>
                <c:formatCode>General</c:formatCode>
                <c:ptCount val="5"/>
                <c:pt idx="0">
                  <c:v>100</c:v>
                </c:pt>
                <c:pt idx="1">
                  <c:v>97.13</c:v>
                </c:pt>
                <c:pt idx="2">
                  <c:v>100</c:v>
                </c:pt>
                <c:pt idx="3">
                  <c:v>100</c:v>
                </c:pt>
                <c:pt idx="4">
                  <c:v>100</c:v>
                </c:pt>
              </c:numCache>
            </c:numRef>
          </c:val>
          <c:extLst>
            <c:ext xmlns:c16="http://schemas.microsoft.com/office/drawing/2014/chart" uri="{C3380CC4-5D6E-409C-BE32-E72D297353CC}">
              <c16:uniqueId val="{00000000-85E8-4829-8993-7946E7D36694}"/>
            </c:ext>
          </c:extLst>
        </c:ser>
        <c:dLbls>
          <c:showLegendKey val="0"/>
          <c:showVal val="0"/>
          <c:showCatName val="0"/>
          <c:showSerName val="0"/>
          <c:showPercent val="0"/>
          <c:showBubbleSize val="0"/>
        </c:dLbls>
        <c:gapWidth val="75"/>
        <c:overlap val="40"/>
        <c:axId val="1862270080"/>
        <c:axId val="1862265184"/>
      </c:barChart>
      <c:catAx>
        <c:axId val="186227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62265184"/>
        <c:crosses val="autoZero"/>
        <c:auto val="1"/>
        <c:lblAlgn val="ctr"/>
        <c:lblOffset val="100"/>
        <c:noMultiLvlLbl val="0"/>
      </c:catAx>
      <c:valAx>
        <c:axId val="186226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622700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IqnSxNLsU2W7wvJ2v7UCd9MaQ==">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10738</Words>
  <Characters>59061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Lenin Falcon Garzon</dc:creator>
  <cp:lastModifiedBy>HP</cp:lastModifiedBy>
  <cp:revision>4</cp:revision>
  <dcterms:created xsi:type="dcterms:W3CDTF">2022-03-28T02:27:00Z</dcterms:created>
  <dcterms:modified xsi:type="dcterms:W3CDTF">2022-03-28T02:47:00Z</dcterms:modified>
</cp:coreProperties>
</file>